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ff0000"/>
          <w:highlight w:val="yellow"/>
        </w:rPr>
      </w:pPr>
      <w:r w:rsidDel="00000000" w:rsidR="00000000" w:rsidRPr="00000000">
        <w:rPr>
          <w:b w:val="1"/>
          <w:rtl w:val="0"/>
        </w:rPr>
        <w:t xml:space="preserve">IO2 Argomento:</w:t>
      </w:r>
      <w:r w:rsidDel="00000000" w:rsidR="00000000" w:rsidRPr="00000000">
        <w:rPr>
          <w:rtl w:val="0"/>
        </w:rPr>
        <w:t xml:space="preserve"> "Come consentire ai cittadini di partecipare alla vita pubblica delle loro comunità"</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2">
      <w:pPr>
        <w:rPr/>
      </w:pPr>
      <w:r w:rsidDel="00000000" w:rsidR="00000000" w:rsidRPr="00000000">
        <w:rPr>
          <w:b w:val="1"/>
          <w:rtl w:val="0"/>
        </w:rPr>
        <w:t xml:space="preserve">Organizzazione:</w:t>
      </w:r>
      <w:r w:rsidDel="00000000" w:rsidR="00000000" w:rsidRPr="00000000">
        <w:rPr>
          <w:rtl w:val="0"/>
        </w:rPr>
        <w:t xml:space="preserve"> ALDA - European Association for Local Democracy</w:t>
      </w:r>
    </w:p>
    <w:p w:rsidR="00000000" w:rsidDel="00000000" w:rsidP="00000000" w:rsidRDefault="00000000" w:rsidRPr="00000000" w14:paraId="00000003">
      <w:pPr>
        <w:pStyle w:val="Heading1"/>
        <w:rPr/>
      </w:pPr>
      <w:r w:rsidDel="00000000" w:rsidR="00000000" w:rsidRPr="00000000">
        <w:rPr>
          <w:rtl w:val="0"/>
        </w:rPr>
        <w:t xml:space="preserve">Piano di Lezione</w:t>
      </w:r>
    </w:p>
    <w:tbl>
      <w:tblPr>
        <w:tblStyle w:val="Table1"/>
        <w:tblW w:w="13887.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1838"/>
        <w:gridCol w:w="12049"/>
        <w:tblGridChange w:id="0">
          <w:tblGrid>
            <w:gridCol w:w="1838"/>
            <w:gridCol w:w="12049"/>
          </w:tblGrid>
        </w:tblGridChange>
      </w:tblGrid>
      <w:tr>
        <w:trPr>
          <w:cantSplit w:val="0"/>
          <w:tblHeader w:val="0"/>
        </w:trPr>
        <w:tc>
          <w:tcPr/>
          <w:p w:rsidR="00000000" w:rsidDel="00000000" w:rsidP="00000000" w:rsidRDefault="00000000" w:rsidRPr="00000000" w14:paraId="00000004">
            <w:pPr>
              <w:rPr/>
            </w:pPr>
            <w:r w:rsidDel="00000000" w:rsidR="00000000" w:rsidRPr="00000000">
              <w:rPr>
                <w:rtl w:val="0"/>
              </w:rPr>
              <w:t xml:space="preserve">Titolo</w:t>
            </w:r>
          </w:p>
        </w:tc>
        <w:tc>
          <w:tcPr/>
          <w:p w:rsidR="00000000" w:rsidDel="00000000" w:rsidP="00000000" w:rsidRDefault="00000000" w:rsidRPr="00000000" w14:paraId="00000005">
            <w:pPr>
              <w:rPr/>
            </w:pPr>
            <w:r w:rsidDel="00000000" w:rsidR="00000000" w:rsidRPr="00000000">
              <w:rPr>
                <w:rtl w:val="0"/>
              </w:rPr>
              <w:t xml:space="preserve">PARTECIPAZIONE CITTADINA/CIVICA e DEMOCRATICA</w:t>
            </w:r>
          </w:p>
        </w:tc>
      </w:tr>
      <w:tr>
        <w:trPr>
          <w:cantSplit w:val="0"/>
          <w:tblHeader w:val="0"/>
        </w:trPr>
        <w:tc>
          <w:tcPr/>
          <w:p w:rsidR="00000000" w:rsidDel="00000000" w:rsidP="00000000" w:rsidRDefault="00000000" w:rsidRPr="00000000" w14:paraId="00000006">
            <w:pPr>
              <w:rPr/>
            </w:pPr>
            <w:r w:rsidDel="00000000" w:rsidR="00000000" w:rsidRPr="00000000">
              <w:rPr>
                <w:rtl w:val="0"/>
              </w:rPr>
              <w:t xml:space="preserve">Collegamento ad IO1</w:t>
            </w:r>
          </w:p>
        </w:tc>
        <w:tc>
          <w:tcPr/>
          <w:p w:rsidR="00000000" w:rsidDel="00000000" w:rsidP="00000000" w:rsidRDefault="00000000" w:rsidRPr="00000000" w14:paraId="00000007">
            <w:pPr>
              <w:spacing w:line="276" w:lineRule="auto"/>
              <w:rPr/>
            </w:pPr>
            <w:r w:rsidDel="00000000" w:rsidR="00000000" w:rsidRPr="00000000">
              <w:rPr>
                <w:rtl w:val="0"/>
              </w:rPr>
              <w:t xml:space="preserve">IO1= analisi dei bisogni delle comunità e delle parti interessate nello sviluppo e nel coinvolgimento della comunità. L'obiettivo di IO1 era, per i partner, condividere le loro conoscenze e competenze nel lavorare sul campo con le comunità attraverso sondaggi, interviste e focus group. Le conclusioni tratte nel rapporto di analisi PIECE, formalizzato da tutti i partner, afferma come i lavoratori della comunità trarrebbero beneficio da questa esperienza di formazione per poter aumentare la loro istruzione e migliorare le competenze per affrontare meglio i bisogni delle comunità in Europa.</w:t>
            </w:r>
          </w:p>
          <w:p w:rsidR="00000000" w:rsidDel="00000000" w:rsidP="00000000" w:rsidRDefault="00000000" w:rsidRPr="00000000" w14:paraId="00000008">
            <w:pPr>
              <w:spacing w:line="276" w:lineRule="auto"/>
              <w:rPr/>
            </w:pPr>
            <w:r w:rsidDel="00000000" w:rsidR="00000000" w:rsidRPr="00000000">
              <w:rPr>
                <w:rtl w:val="0"/>
              </w:rPr>
              <w:t xml:space="preserve">Per questi motivi, il consorzio e la ricerca condotta hanno ritenuto utile per gli operatori della comunità lo sviluppo di materiale formativo su “come responsabilizzare i cittadini a partecipare alla vita pubblica delle loro comunità”.</w:t>
            </w:r>
          </w:p>
        </w:tc>
      </w:tr>
      <w:tr>
        <w:trPr>
          <w:cantSplit w:val="0"/>
          <w:tblHeader w:val="0"/>
        </w:trPr>
        <w:tc>
          <w:tcPr/>
          <w:p w:rsidR="00000000" w:rsidDel="00000000" w:rsidP="00000000" w:rsidRDefault="00000000" w:rsidRPr="00000000" w14:paraId="00000009">
            <w:pPr>
              <w:rPr/>
            </w:pPr>
            <w:r w:rsidDel="00000000" w:rsidR="00000000" w:rsidRPr="00000000">
              <w:rPr>
                <w:rtl w:val="0"/>
              </w:rPr>
              <w:t xml:space="preserve">Risultati</w:t>
            </w:r>
          </w:p>
        </w:tc>
        <w:tc>
          <w:tcPr/>
          <w:p w:rsidR="00000000" w:rsidDel="00000000" w:rsidP="00000000" w:rsidRDefault="00000000" w:rsidRPr="00000000" w14:paraId="0000000A">
            <w:pPr>
              <w:numPr>
                <w:ilvl w:val="0"/>
                <w:numId w:val="5"/>
              </w:numPr>
              <w:ind w:left="720" w:hanging="360"/>
            </w:pPr>
            <w:r w:rsidDel="00000000" w:rsidR="00000000" w:rsidRPr="00000000">
              <w:rPr>
                <w:rtl w:val="0"/>
              </w:rPr>
              <w:t xml:space="preserve">Apprendimento di materiale accademico e didattico per la comprensione di concetti base e specifici di creazione e applicazione di metodi di processo partecipativo;</w:t>
            </w:r>
          </w:p>
          <w:p w:rsidR="00000000" w:rsidDel="00000000" w:rsidP="00000000" w:rsidRDefault="00000000" w:rsidRPr="00000000" w14:paraId="0000000B">
            <w:pPr>
              <w:numPr>
                <w:ilvl w:val="0"/>
                <w:numId w:val="5"/>
              </w:numPr>
              <w:ind w:left="720" w:hanging="360"/>
            </w:pPr>
            <w:r w:rsidDel="00000000" w:rsidR="00000000" w:rsidRPr="00000000">
              <w:rPr>
                <w:rtl w:val="0"/>
              </w:rPr>
              <w:t xml:space="preserve">conoscenza di esempi concreti di applicazione dei metodi partecipativi da parte della cittadinanza attiva nelle proprie comunità;</w:t>
            </w:r>
          </w:p>
          <w:p w:rsidR="00000000" w:rsidDel="00000000" w:rsidP="00000000" w:rsidRDefault="00000000" w:rsidRPr="00000000" w14:paraId="0000000C">
            <w:pPr>
              <w:numPr>
                <w:ilvl w:val="0"/>
                <w:numId w:val="5"/>
              </w:numPr>
              <w:ind w:left="720" w:hanging="360"/>
            </w:pPr>
            <w:r w:rsidDel="00000000" w:rsidR="00000000" w:rsidRPr="00000000">
              <w:rPr>
                <w:rtl w:val="0"/>
              </w:rPr>
              <w:t xml:space="preserve">concretezza e consulenza sull'efficienza e l'efficacia delle modalità partecipative per il coinvolgimento della popolazione nei processi decisionali e il co-coinvolgimento nelle attività delle comunità locali.</w:t>
            </w:r>
          </w:p>
        </w:tc>
      </w:tr>
      <w:tr>
        <w:trPr>
          <w:cantSplit w:val="0"/>
          <w:tblHeader w:val="0"/>
        </w:trPr>
        <w:tc>
          <w:tcPr/>
          <w:p w:rsidR="00000000" w:rsidDel="00000000" w:rsidP="00000000" w:rsidRDefault="00000000" w:rsidRPr="00000000" w14:paraId="0000000D">
            <w:pPr>
              <w:rPr/>
            </w:pPr>
            <w:r w:rsidDel="00000000" w:rsidR="00000000" w:rsidRPr="00000000">
              <w:rPr>
                <w:rtl w:val="0"/>
              </w:rPr>
              <w:t xml:space="preserve">Apprendimento</w:t>
            </w:r>
          </w:p>
        </w:tc>
        <w:tc>
          <w:tcPr/>
          <w:p w:rsidR="00000000" w:rsidDel="00000000" w:rsidP="00000000" w:rsidRDefault="00000000" w:rsidRPr="00000000" w14:paraId="0000000E">
            <w:pPr>
              <w:rPr/>
            </w:pPr>
            <w:r w:rsidDel="00000000" w:rsidR="00000000" w:rsidRPr="00000000">
              <w:rPr>
                <w:rtl w:val="0"/>
              </w:rPr>
              <w:t xml:space="preserve">Promozione del buon governo, della cittadinanza attiva e della cooperazione tra gli enti locali e la società civile. Scoperta e implementazione di metodi di processo partecipativo su iniziative civiche e volontariato, diritti umani, inclusione sociale e sviluppo economico sostenibile. Approfondimento di un caso di studio specifico come esempio di applicazione delle nozioni apprese per il futuro riferimento.</w:t>
            </w:r>
          </w:p>
        </w:tc>
      </w:tr>
      <w:tr>
        <w:trPr>
          <w:cantSplit w:val="0"/>
          <w:tblHeader w:val="0"/>
        </w:trPr>
        <w:tc>
          <w:tcPr/>
          <w:p w:rsidR="00000000" w:rsidDel="00000000" w:rsidP="00000000" w:rsidRDefault="00000000" w:rsidRPr="00000000" w14:paraId="0000000F">
            <w:pPr>
              <w:rPr/>
            </w:pPr>
            <w:r w:rsidDel="00000000" w:rsidR="00000000" w:rsidRPr="00000000">
              <w:rPr>
                <w:rtl w:val="0"/>
              </w:rPr>
              <w:t xml:space="preserve">Argomenti</w:t>
            </w:r>
          </w:p>
        </w:tc>
        <w:tc>
          <w:tcPr/>
          <w:p w:rsidR="00000000" w:rsidDel="00000000" w:rsidP="00000000" w:rsidRDefault="00000000" w:rsidRPr="00000000" w14:paraId="00000010">
            <w:pPr>
              <w:rPr/>
            </w:pPr>
            <w:r w:rsidDel="00000000" w:rsidR="00000000" w:rsidRPr="00000000">
              <w:rPr>
                <w:rtl w:val="0"/>
              </w:rPr>
              <w:t xml:space="preserve">Partecipazione dei cittadini, processo partecipativo e metodi in teoria e pratica</w:t>
            </w:r>
          </w:p>
        </w:tc>
      </w:tr>
      <w:tr>
        <w:trPr>
          <w:cantSplit w:val="0"/>
          <w:tblHeader w:val="0"/>
        </w:trPr>
        <w:tc>
          <w:tcPr/>
          <w:p w:rsidR="00000000" w:rsidDel="00000000" w:rsidP="00000000" w:rsidRDefault="00000000" w:rsidRPr="00000000" w14:paraId="00000011">
            <w:pPr>
              <w:rPr/>
            </w:pPr>
            <w:r w:rsidDel="00000000" w:rsidR="00000000" w:rsidRPr="00000000">
              <w:rPr>
                <w:rtl w:val="0"/>
              </w:rPr>
              <w:t xml:space="preserve">Abilità coperte</w:t>
            </w:r>
          </w:p>
        </w:tc>
        <w:tc>
          <w:tcPr/>
          <w:p w:rsidR="00000000" w:rsidDel="00000000" w:rsidP="00000000" w:rsidRDefault="00000000" w:rsidRPr="00000000" w14:paraId="00000012">
            <w:pPr>
              <w:numPr>
                <w:ilvl w:val="0"/>
                <w:numId w:val="4"/>
              </w:numPr>
              <w:ind w:left="720" w:hanging="360"/>
            </w:pPr>
            <w:r w:rsidDel="00000000" w:rsidR="00000000" w:rsidRPr="00000000">
              <w:rPr>
                <w:rtl w:val="0"/>
              </w:rPr>
              <w:t xml:space="preserve">lavoro collaborativo;</w:t>
            </w:r>
          </w:p>
          <w:p w:rsidR="00000000" w:rsidDel="00000000" w:rsidP="00000000" w:rsidRDefault="00000000" w:rsidRPr="00000000" w14:paraId="00000013">
            <w:pPr>
              <w:numPr>
                <w:ilvl w:val="0"/>
                <w:numId w:val="4"/>
              </w:numPr>
              <w:ind w:left="720" w:hanging="360"/>
            </w:pPr>
            <w:r w:rsidDel="00000000" w:rsidR="00000000" w:rsidRPr="00000000">
              <w:rPr>
                <w:rtl w:val="0"/>
              </w:rPr>
              <w:t xml:space="preserve">orientamento alla definizione degli obiettivi/al raggiungimento;</w:t>
            </w:r>
          </w:p>
          <w:p w:rsidR="00000000" w:rsidDel="00000000" w:rsidP="00000000" w:rsidRDefault="00000000" w:rsidRPr="00000000" w14:paraId="00000014">
            <w:pPr>
              <w:numPr>
                <w:ilvl w:val="0"/>
                <w:numId w:val="4"/>
              </w:numPr>
              <w:ind w:left="720" w:hanging="360"/>
            </w:pPr>
            <w:r w:rsidDel="00000000" w:rsidR="00000000" w:rsidRPr="00000000">
              <w:rPr>
                <w:rtl w:val="0"/>
              </w:rPr>
              <w:t xml:space="preserve">risoluzione dei problemi;</w:t>
            </w:r>
          </w:p>
          <w:p w:rsidR="00000000" w:rsidDel="00000000" w:rsidP="00000000" w:rsidRDefault="00000000" w:rsidRPr="00000000" w14:paraId="00000015">
            <w:pPr>
              <w:numPr>
                <w:ilvl w:val="0"/>
                <w:numId w:val="4"/>
              </w:numPr>
              <w:ind w:left="720" w:hanging="360"/>
            </w:pPr>
            <w:r w:rsidDel="00000000" w:rsidR="00000000" w:rsidRPr="00000000">
              <w:rPr>
                <w:rtl w:val="0"/>
              </w:rPr>
              <w:t xml:space="preserve">analisi delle aree prioritarie;</w:t>
            </w:r>
          </w:p>
          <w:p w:rsidR="00000000" w:rsidDel="00000000" w:rsidP="00000000" w:rsidRDefault="00000000" w:rsidRPr="00000000" w14:paraId="00000016">
            <w:pPr>
              <w:numPr>
                <w:ilvl w:val="0"/>
                <w:numId w:val="4"/>
              </w:numPr>
              <w:ind w:left="720" w:hanging="360"/>
            </w:pPr>
            <w:r w:rsidDel="00000000" w:rsidR="00000000" w:rsidRPr="00000000">
              <w:rPr>
                <w:rtl w:val="0"/>
              </w:rPr>
              <w:t xml:space="preserve">responsabilizzazione dei partecipanti attraverso la leadership e le competenze;</w:t>
            </w:r>
          </w:p>
          <w:p w:rsidR="00000000" w:rsidDel="00000000" w:rsidP="00000000" w:rsidRDefault="00000000" w:rsidRPr="00000000" w14:paraId="00000017">
            <w:pPr>
              <w:numPr>
                <w:ilvl w:val="0"/>
                <w:numId w:val="4"/>
              </w:numPr>
              <w:ind w:left="720" w:hanging="360"/>
            </w:pPr>
            <w:r w:rsidDel="00000000" w:rsidR="00000000" w:rsidRPr="00000000">
              <w:rPr>
                <w:rtl w:val="0"/>
              </w:rPr>
              <w:t xml:space="preserve">valutazione dello stato di avanzamento del lavoro svolto</w:t>
            </w:r>
          </w:p>
        </w:tc>
      </w:tr>
      <w:tr>
        <w:trPr>
          <w:cantSplit w:val="0"/>
          <w:tblHeader w:val="0"/>
        </w:trPr>
        <w:tc>
          <w:tcPr/>
          <w:p w:rsidR="00000000" w:rsidDel="00000000" w:rsidP="00000000" w:rsidRDefault="00000000" w:rsidRPr="00000000" w14:paraId="00000018">
            <w:pPr>
              <w:rPr/>
            </w:pPr>
            <w:r w:rsidDel="00000000" w:rsidR="00000000" w:rsidRPr="00000000">
              <w:rPr>
                <w:rtl w:val="0"/>
              </w:rPr>
              <w:t xml:space="preserve">Durata</w:t>
            </w:r>
          </w:p>
        </w:tc>
        <w:tc>
          <w:tcPr/>
          <w:p w:rsidR="00000000" w:rsidDel="00000000" w:rsidP="00000000" w:rsidRDefault="00000000" w:rsidRPr="00000000" w14:paraId="00000019">
            <w:pPr>
              <w:rPr/>
            </w:pPr>
            <w:r w:rsidDel="00000000" w:rsidR="00000000" w:rsidRPr="00000000">
              <w:rPr>
                <w:rtl w:val="0"/>
              </w:rPr>
              <w:t xml:space="preserve">3.30 ore di lezione e attività pratiche.</w:t>
            </w:r>
          </w:p>
        </w:tc>
      </w:tr>
      <w:tr>
        <w:trPr>
          <w:cantSplit w:val="0"/>
          <w:tblHeader w:val="0"/>
        </w:trPr>
        <w:tc>
          <w:tcPr/>
          <w:p w:rsidR="00000000" w:rsidDel="00000000" w:rsidP="00000000" w:rsidRDefault="00000000" w:rsidRPr="00000000" w14:paraId="0000001A">
            <w:pPr>
              <w:rPr/>
            </w:pPr>
            <w:r w:rsidDel="00000000" w:rsidR="00000000" w:rsidRPr="00000000">
              <w:rPr>
                <w:rtl w:val="0"/>
              </w:rPr>
              <w:t xml:space="preserve">Preparazione</w:t>
            </w:r>
          </w:p>
        </w:tc>
        <w:tc>
          <w:tcPr/>
          <w:p w:rsidR="00000000" w:rsidDel="00000000" w:rsidP="00000000" w:rsidRDefault="00000000" w:rsidRPr="00000000" w14:paraId="0000001B">
            <w:pPr>
              <w:rPr/>
            </w:pPr>
            <w:r w:rsidDel="00000000" w:rsidR="00000000" w:rsidRPr="00000000">
              <w:rPr>
                <w:rtl w:val="0"/>
              </w:rPr>
              <w:t xml:space="preserve">Per i TRAINERS: i formatori baseranno le loro lezioni e attività sull'esperienza maturata negli anni occupandosi di progetti e iniziative sulla partecipazione civica e democratica. Per essere in grado di fornire una formazione completa e dettagliata, i formatori di ALDA integreranno anche materiale proveniente da studi e istituzioni internazionali. Il valore aggiunto della formazione sarà la storia e l'esperienza del coinvolgimento di ciascuna organizzazione nelle partecipazioni democratiche e dei cittadini e la spiegazione della creazione e dell'evoluzione del processo partecipativo, in cui tutti i partecipanti saranno in grado di comprendere in modo diretto l'applicazione riuscita di metodi dei processi partecipativi in un contesto reale.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Per TIROCINANTI/PARTECIPANTI: Non è richiesta alcuna preparazione.</w:t>
            </w:r>
          </w:p>
        </w:tc>
      </w:tr>
    </w:tbl>
    <w:p w:rsidR="00000000" w:rsidDel="00000000" w:rsidP="00000000" w:rsidRDefault="00000000" w:rsidRPr="00000000" w14:paraId="0000001E">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1F">
      <w:pPr>
        <w:keepNext w:val="1"/>
        <w:keepLines w:val="1"/>
        <w:rPr/>
      </w:pPr>
      <w:r w:rsidDel="00000000" w:rsidR="00000000" w:rsidRPr="00000000">
        <w:rPr>
          <w:b w:val="1"/>
          <w:sz w:val="32"/>
          <w:szCs w:val="32"/>
          <w:rtl w:val="0"/>
        </w:rPr>
        <w:t xml:space="preserve">Attività</w:t>
      </w:r>
      <w:r w:rsidDel="00000000" w:rsidR="00000000" w:rsidRPr="00000000">
        <w:rPr>
          <w:rtl w:val="0"/>
        </w:rPr>
      </w:r>
    </w:p>
    <w:tbl>
      <w:tblPr>
        <w:tblStyle w:val="Table2"/>
        <w:tblW w:w="1473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1410"/>
        <w:gridCol w:w="1995"/>
        <w:gridCol w:w="7740"/>
        <w:gridCol w:w="1800"/>
        <w:gridCol w:w="1785"/>
        <w:tblGridChange w:id="0">
          <w:tblGrid>
            <w:gridCol w:w="1410"/>
            <w:gridCol w:w="1995"/>
            <w:gridCol w:w="7740"/>
            <w:gridCol w:w="1800"/>
            <w:gridCol w:w="1785"/>
          </w:tblGrid>
        </w:tblGridChange>
      </w:tblGrid>
      <w:tr>
        <w:trPr>
          <w:cantSplit w:val="0"/>
          <w:trHeight w:val="1095" w:hRule="atLeast"/>
          <w:tblHeader w:val="0"/>
        </w:trPr>
        <w:tc>
          <w:tcPr/>
          <w:p w:rsidR="00000000" w:rsidDel="00000000" w:rsidP="00000000" w:rsidRDefault="00000000" w:rsidRPr="00000000" w14:paraId="00000020">
            <w:pPr>
              <w:jc w:val="center"/>
              <w:rPr/>
            </w:pPr>
            <w:r w:rsidDel="00000000" w:rsidR="00000000" w:rsidRPr="00000000">
              <w:rPr>
                <w:rtl w:val="0"/>
              </w:rPr>
              <w:t xml:space="preserve">Tempo</w:t>
            </w:r>
          </w:p>
          <w:p w:rsidR="00000000" w:rsidDel="00000000" w:rsidP="00000000" w:rsidRDefault="00000000" w:rsidRPr="00000000" w14:paraId="00000021">
            <w:pPr>
              <w:jc w:val="center"/>
              <w:rPr>
                <w:b w:val="0"/>
              </w:rPr>
            </w:pPr>
            <w:r w:rsidDel="00000000" w:rsidR="00000000" w:rsidRPr="00000000">
              <w:rPr>
                <w:i w:val="1"/>
                <w:rtl w:val="0"/>
              </w:rPr>
              <w:t xml:space="preserve">(ca.)</w:t>
            </w:r>
            <w:r w:rsidDel="00000000" w:rsidR="00000000" w:rsidRPr="00000000">
              <w:rPr>
                <w:rtl w:val="0"/>
              </w:rPr>
            </w:r>
          </w:p>
        </w:tc>
        <w:tc>
          <w:tcPr/>
          <w:p w:rsidR="00000000" w:rsidDel="00000000" w:rsidP="00000000" w:rsidRDefault="00000000" w:rsidRPr="00000000" w14:paraId="00000022">
            <w:pPr>
              <w:jc w:val="center"/>
              <w:rPr/>
            </w:pPr>
            <w:r w:rsidDel="00000000" w:rsidR="00000000" w:rsidRPr="00000000">
              <w:rPr>
                <w:rtl w:val="0"/>
              </w:rPr>
              <w:t xml:space="preserve">Obiettivo di apprendimento specifico</w:t>
            </w:r>
          </w:p>
        </w:tc>
        <w:tc>
          <w:tcPr/>
          <w:p w:rsidR="00000000" w:rsidDel="00000000" w:rsidP="00000000" w:rsidRDefault="00000000" w:rsidRPr="00000000" w14:paraId="00000023">
            <w:pPr>
              <w:jc w:val="center"/>
              <w:rPr/>
            </w:pPr>
            <w:r w:rsidDel="00000000" w:rsidR="00000000" w:rsidRPr="00000000">
              <w:rPr>
                <w:rtl w:val="0"/>
              </w:rPr>
              <w:t xml:space="preserve">Attività/compito</w:t>
            </w:r>
          </w:p>
        </w:tc>
        <w:tc>
          <w:tcPr/>
          <w:p w:rsidR="00000000" w:rsidDel="00000000" w:rsidP="00000000" w:rsidRDefault="00000000" w:rsidRPr="00000000" w14:paraId="00000024">
            <w:pPr>
              <w:jc w:val="center"/>
              <w:rPr/>
            </w:pPr>
            <w:r w:rsidDel="00000000" w:rsidR="00000000" w:rsidRPr="00000000">
              <w:rPr>
                <w:rtl w:val="0"/>
              </w:rPr>
              <w:t xml:space="preserve">Valutazione dell'apprendimento</w:t>
            </w:r>
          </w:p>
        </w:tc>
        <w:tc>
          <w:tcPr/>
          <w:p w:rsidR="00000000" w:rsidDel="00000000" w:rsidP="00000000" w:rsidRDefault="00000000" w:rsidRPr="00000000" w14:paraId="00000025">
            <w:pPr>
              <w:jc w:val="center"/>
              <w:rPr/>
            </w:pPr>
            <w:r w:rsidDel="00000000" w:rsidR="00000000" w:rsidRPr="00000000">
              <w:rPr>
                <w:rtl w:val="0"/>
              </w:rPr>
              <w:t xml:space="preserve">Risorse</w:t>
            </w:r>
          </w:p>
        </w:tc>
      </w:tr>
      <w:tr>
        <w:trPr>
          <w:cantSplit w:val="0"/>
          <w:tblHeader w:val="0"/>
        </w:trPr>
        <w:tc>
          <w:tcPr/>
          <w:p w:rsidR="00000000" w:rsidDel="00000000" w:rsidP="00000000" w:rsidRDefault="00000000" w:rsidRPr="00000000" w14:paraId="00000026">
            <w:pPr>
              <w:rPr/>
            </w:pPr>
            <w:r w:rsidDel="00000000" w:rsidR="00000000" w:rsidRPr="00000000">
              <w:rPr>
                <w:rtl w:val="0"/>
              </w:rPr>
              <w:t xml:space="preserve">25 min</w:t>
            </w:r>
          </w:p>
        </w:tc>
        <w:tc>
          <w:tcPr/>
          <w:p w:rsidR="00000000" w:rsidDel="00000000" w:rsidP="00000000" w:rsidRDefault="00000000" w:rsidRPr="00000000" w14:paraId="00000027">
            <w:pPr>
              <w:rPr>
                <w:sz w:val="20"/>
                <w:szCs w:val="20"/>
              </w:rPr>
            </w:pPr>
            <w:r w:rsidDel="00000000" w:rsidR="00000000" w:rsidRPr="00000000">
              <w:rPr>
                <w:sz w:val="20"/>
                <w:szCs w:val="20"/>
                <w:rtl w:val="0"/>
              </w:rPr>
              <w:t xml:space="preserve">Prima interazione con i partecipanti alla formazione. Momento di coinvolgimento iniziale per conoscersi e avviare un percorso didattico, coinvolgimento in attività pratiche e conoscenze educative</w:t>
            </w:r>
          </w:p>
          <w:p w:rsidR="00000000" w:rsidDel="00000000" w:rsidP="00000000" w:rsidRDefault="00000000" w:rsidRPr="00000000" w14:paraId="00000028">
            <w:pPr>
              <w:rPr>
                <w:sz w:val="20"/>
                <w:szCs w:val="20"/>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b w:val="1"/>
                <w:rtl w:val="0"/>
              </w:rPr>
              <w:t xml:space="preserve">Rompighiaccio</w:t>
            </w:r>
            <w:r w:rsidDel="00000000" w:rsidR="00000000" w:rsidRPr="00000000">
              <w:rPr>
                <w:rtl w:val="0"/>
              </w:rPr>
              <w:t xml:space="preserve"> -svolto dal Project Manager/Formatore incaricato del materiale formativo e dell'implementazione.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Online</w:t>
            </w:r>
            <w:r w:rsidDel="00000000" w:rsidR="00000000" w:rsidRPr="00000000">
              <w:rPr>
                <w:rtl w:val="0"/>
              </w:rPr>
              <w:t xml:space="preserve"> - Zoom Icebreakers è qualsiasi attività virtuale o domanda che aiuta a far sentire a proprio agio i membri del team remoti e a connettersi tra loro durante le riunioni virtuali su Zoom. Qualsiasi attività per aumentare il livello di energia dei partecipanti coinvolgendoli. Divertirsi e ridere aumenterà anche il livello di attenzione degli studenti, stimolerà la creatività e abbatterà qualsiasi barriera tra le persone e/o l'argomento della formazione.</w:t>
            </w:r>
          </w:p>
          <w:p w:rsidR="00000000" w:rsidDel="00000000" w:rsidP="00000000" w:rsidRDefault="00000000" w:rsidRPr="00000000" w14:paraId="0000002C">
            <w:pPr>
              <w:rPr/>
            </w:pPr>
            <w:r w:rsidDel="00000000" w:rsidR="00000000" w:rsidRPr="00000000">
              <w:rPr>
                <w:rtl w:val="0"/>
              </w:rPr>
              <w:t xml:space="preserve">"Il lavoro da casa non riesce!" - "Il lavoro da casa non riesce!" - Probabilmente hai sperimentato o fatto molte cose stupide da quando hai iniziato a lavorare da casa. E così abbiamo tutti. Quindi, all'inizio delle tue riunioni Zoom, prenditi un minuto per discutere del tuo grave fallimento.</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color w:val="1a1a1a"/>
              </w:rPr>
            </w:pPr>
            <w:r w:rsidDel="00000000" w:rsidR="00000000" w:rsidRPr="00000000">
              <w:rPr>
                <w:b w:val="1"/>
                <w:color w:val="1a1a1a"/>
                <w:rtl w:val="0"/>
              </w:rPr>
              <w:t xml:space="preserve">Di persona</w:t>
            </w:r>
            <w:r w:rsidDel="00000000" w:rsidR="00000000" w:rsidRPr="00000000">
              <w:rPr>
                <w:color w:val="1a1a1a"/>
                <w:rtl w:val="0"/>
              </w:rPr>
              <w:t xml:space="preserve"> - Paper Airplane Game: questo è uno di quei giochi rompighiaccio che funzionano solo per incontri di persona. Per prima cosa, passa fogli di carta colorata ai membri del tuo team e chiedi loro di scrivere un fatto interessante su se stessi. Poi chiedi loro di fare un aeroplano di carta. Una volta che sono pronti, ogni membro del team lancerà il suo aeroplano di carta dall'altra parte della stanza. Quindi scegli gli aeroplanini di carta, leggili ad alta voce e chiedi loro di indovinare di chi si tratta</w:t>
            </w:r>
          </w:p>
        </w:tc>
        <w:tc>
          <w:tcPr/>
          <w:p w:rsidR="00000000" w:rsidDel="00000000" w:rsidP="00000000" w:rsidRDefault="00000000" w:rsidRPr="00000000" w14:paraId="0000002F">
            <w:pPr>
              <w:rPr>
                <w:sz w:val="20"/>
                <w:szCs w:val="20"/>
              </w:rPr>
            </w:pPr>
            <w:r w:rsidDel="00000000" w:rsidR="00000000" w:rsidRPr="00000000">
              <w:rPr>
                <w:sz w:val="20"/>
                <w:szCs w:val="20"/>
                <w:rtl w:val="0"/>
              </w:rPr>
              <w:t xml:space="preserve">Fai partecipare tutti i partecipanti alla formazione alle attività di conoscenza e rompighiaccio sarà la valutazione. Sarà importante assicurarsi che tutti abbiano la possibilità di essere coinvolti e parlare.</w:t>
            </w:r>
          </w:p>
          <w:p w:rsidR="00000000" w:rsidDel="00000000" w:rsidP="00000000" w:rsidRDefault="00000000" w:rsidRPr="00000000" w14:paraId="00000030">
            <w:pPr>
              <w:rPr>
                <w:sz w:val="20"/>
                <w:szCs w:val="20"/>
              </w:rPr>
            </w:pPr>
            <w:r w:rsidDel="00000000" w:rsidR="00000000" w:rsidRPr="00000000">
              <w:rPr>
                <w:sz w:val="20"/>
                <w:szCs w:val="20"/>
                <w:rtl w:val="0"/>
              </w:rPr>
              <w:t xml:space="preserve">Non avere un ambiente ostile.</w:t>
            </w:r>
          </w:p>
          <w:p w:rsidR="00000000" w:rsidDel="00000000" w:rsidP="00000000" w:rsidRDefault="00000000" w:rsidRPr="00000000" w14:paraId="00000031">
            <w:pPr>
              <w:rPr>
                <w:sz w:val="20"/>
                <w:szCs w:val="20"/>
              </w:rPr>
            </w:pPr>
            <w:r w:rsidDel="00000000" w:rsidR="00000000" w:rsidRPr="00000000">
              <w:rPr>
                <w:sz w:val="20"/>
                <w:szCs w:val="20"/>
                <w:rtl w:val="0"/>
              </w:rPr>
              <w:t xml:space="preserve">.</w:t>
            </w:r>
          </w:p>
        </w:tc>
        <w:tc>
          <w:tcPr/>
          <w:p w:rsidR="00000000" w:rsidDel="00000000" w:rsidP="00000000" w:rsidRDefault="00000000" w:rsidRPr="00000000" w14:paraId="00000032">
            <w:pPr>
              <w:rPr>
                <w:sz w:val="20"/>
                <w:szCs w:val="20"/>
              </w:rPr>
            </w:pPr>
            <w:r w:rsidDel="00000000" w:rsidR="00000000" w:rsidRPr="00000000">
              <w:rPr>
                <w:sz w:val="20"/>
                <w:szCs w:val="20"/>
                <w:rtl w:val="0"/>
              </w:rPr>
              <w:t xml:space="preserve">Per Zoom Icebreakers puoi trovare altri esempi a questo link: </w:t>
            </w:r>
            <w:hyperlink r:id="rId6">
              <w:r w:rsidDel="00000000" w:rsidR="00000000" w:rsidRPr="00000000">
                <w:rPr>
                  <w:color w:val="1155cc"/>
                  <w:sz w:val="20"/>
                  <w:szCs w:val="20"/>
                  <w:u w:val="single"/>
                  <w:rtl w:val="0"/>
                </w:rPr>
                <w:t xml:space="preserve">https://blog.vantagecircle.com/zoom-icebreakers/</w:t>
              </w:r>
            </w:hyperlink>
            <w:r w:rsidDel="00000000" w:rsidR="00000000" w:rsidRPr="00000000">
              <w:rPr>
                <w:sz w:val="20"/>
                <w:szCs w:val="20"/>
                <w:rtl w:val="0"/>
              </w:rPr>
              <w:t xml:space="preserve"> </w:t>
            </w:r>
          </w:p>
          <w:p w:rsidR="00000000" w:rsidDel="00000000" w:rsidP="00000000" w:rsidRDefault="00000000" w:rsidRPr="00000000" w14:paraId="00000033">
            <w:pPr>
              <w:rPr>
                <w:sz w:val="20"/>
                <w:szCs w:val="20"/>
              </w:rPr>
            </w:pPr>
            <w:r w:rsidDel="00000000" w:rsidR="00000000" w:rsidRPr="00000000">
              <w:rPr>
                <w:sz w:val="20"/>
                <w:szCs w:val="20"/>
                <w:rtl w:val="0"/>
              </w:rPr>
              <w:t xml:space="preserve">Per Icebreaker di persona avrai bisogno solo di alcuni fogli di carta colorata e penne/matite.</w:t>
            </w:r>
          </w:p>
          <w:p w:rsidR="00000000" w:rsidDel="00000000" w:rsidP="00000000" w:rsidRDefault="00000000" w:rsidRPr="00000000" w14:paraId="00000034">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5">
            <w:pPr>
              <w:rPr/>
            </w:pPr>
            <w:r w:rsidDel="00000000" w:rsidR="00000000" w:rsidRPr="00000000">
              <w:rPr>
                <w:rtl w:val="0"/>
              </w:rPr>
              <w:t xml:space="preserve">1 ora e 15 min</w:t>
            </w:r>
          </w:p>
        </w:tc>
        <w:tc>
          <w:tcPr/>
          <w:p w:rsidR="00000000" w:rsidDel="00000000" w:rsidP="00000000" w:rsidRDefault="00000000" w:rsidRPr="00000000" w14:paraId="00000036">
            <w:pPr>
              <w:rPr>
                <w:sz w:val="20"/>
                <w:szCs w:val="20"/>
              </w:rPr>
            </w:pPr>
            <w:r w:rsidDel="00000000" w:rsidR="00000000" w:rsidRPr="00000000">
              <w:rPr>
                <w:sz w:val="20"/>
                <w:szCs w:val="20"/>
                <w:rtl w:val="0"/>
              </w:rPr>
              <w:t xml:space="preserve">Fai una breve introduzione sulla storia, gli obiettivi e le attività-</w:t>
            </w:r>
          </w:p>
          <w:p w:rsidR="00000000" w:rsidDel="00000000" w:rsidP="00000000" w:rsidRDefault="00000000" w:rsidRPr="00000000" w14:paraId="00000037">
            <w:pPr>
              <w:rPr>
                <w:sz w:val="20"/>
                <w:szCs w:val="20"/>
              </w:rPr>
            </w:pPr>
            <w:r w:rsidDel="00000000" w:rsidR="00000000" w:rsidRPr="00000000">
              <w:rPr>
                <w:sz w:val="20"/>
                <w:szCs w:val="20"/>
                <w:rtl w:val="0"/>
              </w:rPr>
              <w:t xml:space="preserve">L'obiettivo specifico dell'apprendimento sarebbe quello di fornire una base educativa ai partecipanti sulla partecipazione dei cittadini alle comunità e sui metodi partecipativi.</w:t>
            </w:r>
          </w:p>
        </w:tc>
        <w:tc>
          <w:tcPr/>
          <w:p w:rsidR="00000000" w:rsidDel="00000000" w:rsidP="00000000" w:rsidRDefault="00000000" w:rsidRPr="00000000" w14:paraId="00000038">
            <w:pPr>
              <w:rPr/>
            </w:pPr>
            <w:r w:rsidDel="00000000" w:rsidR="00000000" w:rsidRPr="00000000">
              <w:rPr>
                <w:b w:val="1"/>
                <w:rtl w:val="0"/>
              </w:rPr>
              <w:t xml:space="preserve">Introduzione</w:t>
            </w:r>
            <w:r w:rsidDel="00000000" w:rsidR="00000000" w:rsidRPr="00000000">
              <w:rPr>
                <w:rtl w:val="0"/>
              </w:rPr>
              <w:t xml:space="preserve"> - Presentazione del/dei formatore/i e della loro organizzazione ed esperienza. La persona poi introdurrà il tema della “Democrazia Partecipativa” - dalla valutazione alle soluzioni. Dare una panoramica del background teorico e delle attività pratiche per il successo di un pieno coinvolgimento dei cittadini a livello locale.</w:t>
            </w:r>
          </w:p>
          <w:p w:rsidR="00000000" w:rsidDel="00000000" w:rsidP="00000000" w:rsidRDefault="00000000" w:rsidRPr="00000000" w14:paraId="00000039">
            <w:pPr>
              <w:rPr/>
            </w:pPr>
            <w:r w:rsidDel="00000000" w:rsidR="00000000" w:rsidRPr="00000000">
              <w:rPr>
                <w:rtl w:val="0"/>
              </w:rPr>
              <w:t xml:space="preserve">Prima dell'inizio delle attività/lezioni educative avvieremo un sondaggio online - utilizzando la piattaforma digitale interattiva MENTIMETER.com - per interrogare i partecipanti sulle loro conoscenze, pensieri e convinzioni su ciò che i cittadini e la partecipazione democratica sono o dovrebbero essere.</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Background</w:t>
            </w:r>
            <w:r w:rsidDel="00000000" w:rsidR="00000000" w:rsidRPr="00000000">
              <w:rPr>
                <w:rtl w:val="0"/>
              </w:rPr>
              <w:t xml:space="preserve"> - Informazioni di base saranno fornite ai partecipanti per avere una migliore comprensione dei cittadini e della partecipazione democratica. </w:t>
            </w: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Teoria</w:t>
            </w:r>
            <w:r w:rsidDel="00000000" w:rsidR="00000000" w:rsidRPr="00000000">
              <w:rPr>
                <w:rtl w:val="0"/>
              </w:rPr>
              <w:t xml:space="preserve"> - Il materiale didattico sarà consegnato ai partecipanti e spiegato.</w:t>
            </w:r>
          </w:p>
          <w:p w:rsidR="00000000" w:rsidDel="00000000" w:rsidP="00000000" w:rsidRDefault="00000000" w:rsidRPr="00000000" w14:paraId="0000003E">
            <w:pPr>
              <w:rPr/>
            </w:pPr>
            <w:r w:rsidDel="00000000" w:rsidR="00000000" w:rsidRPr="00000000">
              <w:rPr>
                <w:rtl w:val="0"/>
              </w:rPr>
              <w:t xml:space="preserve">Gli argomenti che verranno trattati sono:</w:t>
            </w:r>
          </w:p>
          <w:p w:rsidR="00000000" w:rsidDel="00000000" w:rsidP="00000000" w:rsidRDefault="00000000" w:rsidRPr="00000000" w14:paraId="0000003F">
            <w:pPr>
              <w:numPr>
                <w:ilvl w:val="0"/>
                <w:numId w:val="3"/>
              </w:numPr>
              <w:ind w:left="720" w:hanging="360"/>
              <w:rPr>
                <w:u w:val="none"/>
              </w:rPr>
            </w:pPr>
            <w:r w:rsidDel="00000000" w:rsidR="00000000" w:rsidRPr="00000000">
              <w:rPr>
                <w:rtl w:val="0"/>
              </w:rPr>
              <w:t xml:space="preserve">Obiettivi e traguardi;</w:t>
            </w:r>
          </w:p>
          <w:p w:rsidR="00000000" w:rsidDel="00000000" w:rsidP="00000000" w:rsidRDefault="00000000" w:rsidRPr="00000000" w14:paraId="00000040">
            <w:pPr>
              <w:numPr>
                <w:ilvl w:val="0"/>
                <w:numId w:val="3"/>
              </w:numPr>
              <w:ind w:left="720" w:hanging="360"/>
              <w:rPr>
                <w:u w:val="none"/>
              </w:rPr>
            </w:pPr>
            <w:r w:rsidDel="00000000" w:rsidR="00000000" w:rsidRPr="00000000">
              <w:rPr>
                <w:rtl w:val="0"/>
              </w:rPr>
              <w:t xml:space="preserve">Quadro generale per la partecipazione civile;</w:t>
            </w:r>
          </w:p>
          <w:p w:rsidR="00000000" w:rsidDel="00000000" w:rsidP="00000000" w:rsidRDefault="00000000" w:rsidRPr="00000000" w14:paraId="00000041">
            <w:pPr>
              <w:numPr>
                <w:ilvl w:val="0"/>
                <w:numId w:val="3"/>
              </w:numPr>
              <w:ind w:left="720" w:hanging="360"/>
              <w:rPr>
                <w:u w:val="none"/>
              </w:rPr>
            </w:pPr>
            <w:r w:rsidDel="00000000" w:rsidR="00000000" w:rsidRPr="00000000">
              <w:rPr>
                <w:rtl w:val="0"/>
              </w:rPr>
              <w:t xml:space="preserve">Come impegnarsi (il diverso livello di partecipazione, le fasi del processo decisionale politico, gli strumenti trasversali ei meccanismi di partecipazione civile);</w:t>
            </w:r>
          </w:p>
          <w:p w:rsidR="00000000" w:rsidDel="00000000" w:rsidP="00000000" w:rsidRDefault="00000000" w:rsidRPr="00000000" w14:paraId="00000042">
            <w:pPr>
              <w:numPr>
                <w:ilvl w:val="0"/>
                <w:numId w:val="3"/>
              </w:numPr>
              <w:ind w:left="720" w:hanging="360"/>
              <w:rPr>
                <w:u w:val="none"/>
              </w:rPr>
            </w:pPr>
            <w:r w:rsidDel="00000000" w:rsidR="00000000" w:rsidRPr="00000000">
              <w:rPr>
                <w:rtl w:val="0"/>
              </w:rPr>
              <w:t xml:space="preserve">Kit di strumenti</w:t>
            </w:r>
            <w:r w:rsidDel="00000000" w:rsidR="00000000" w:rsidRPr="00000000">
              <w:rPr>
                <w:rtl w:val="0"/>
              </w:rPr>
            </w:r>
          </w:p>
          <w:p w:rsidR="00000000" w:rsidDel="00000000" w:rsidP="00000000" w:rsidRDefault="00000000" w:rsidRPr="00000000" w14:paraId="00000043">
            <w:pPr>
              <w:ind w:left="720" w:firstLine="0"/>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b w:val="1"/>
                <w:rtl w:val="0"/>
              </w:rPr>
              <w:t xml:space="preserve">Presentazione</w:t>
            </w:r>
            <w:r w:rsidDel="00000000" w:rsidR="00000000" w:rsidRPr="00000000">
              <w:rPr>
                <w:rtl w:val="0"/>
              </w:rPr>
              <w:t xml:space="preserve"> - Una presentazione in PowerPoint accompagnerà tutte le attività didattiche e didattiche per dare ai partecipanti strumenti visivi per seguire la lezione insegnata.</w:t>
            </w:r>
          </w:p>
        </w:tc>
        <w:tc>
          <w:tcPr/>
          <w:p w:rsidR="00000000" w:rsidDel="00000000" w:rsidP="00000000" w:rsidRDefault="00000000" w:rsidRPr="00000000" w14:paraId="00000045">
            <w:pPr>
              <w:rPr>
                <w:sz w:val="20"/>
                <w:szCs w:val="20"/>
                <w:shd w:fill="ffe599" w:val="clear"/>
              </w:rPr>
            </w:pPr>
            <w:r w:rsidDel="00000000" w:rsidR="00000000" w:rsidRPr="00000000">
              <w:rPr>
                <w:sz w:val="20"/>
                <w:szCs w:val="20"/>
                <w:rtl w:val="0"/>
              </w:rPr>
              <w:t xml:space="preserve">Ai partecipanti verrà chiesto di rispondere ad alcune domande per confermare l'apprendimento dei concetti principali delle lezioni. L'attività di valutazione sarà svolta su Mentimeter.com in modo interattivo</w:t>
            </w:r>
            <w:r w:rsidDel="00000000" w:rsidR="00000000" w:rsidRPr="00000000">
              <w:rPr>
                <w:rtl w:val="0"/>
              </w:rPr>
            </w:r>
          </w:p>
        </w:tc>
        <w:tc>
          <w:tcPr/>
          <w:p w:rsidR="00000000" w:rsidDel="00000000" w:rsidP="00000000" w:rsidRDefault="00000000" w:rsidRPr="00000000" w14:paraId="00000046">
            <w:pPr>
              <w:rPr>
                <w:sz w:val="20"/>
                <w:szCs w:val="20"/>
              </w:rPr>
            </w:pPr>
            <w:r w:rsidDel="00000000" w:rsidR="00000000" w:rsidRPr="00000000">
              <w:rPr>
                <w:sz w:val="20"/>
                <w:szCs w:val="20"/>
                <w:rtl w:val="0"/>
              </w:rPr>
              <w:t xml:space="preserve">Materiale didattico e formativo tratto dall'esperienza, dei formatori, nella promozione del buon governo e della partecipazione dei cittadini a livello locale in tutta Europa e oltre.</w:t>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sz w:val="20"/>
                <w:szCs w:val="20"/>
                <w:rtl w:val="0"/>
              </w:rPr>
              <w:t xml:space="preserve">Altre risorse utilizzate per la preparazione del materiale formativo sono il “Codice di buona pratica per la partecipazione civile al processo decisionale” del Consiglio d'Europa (gratuito online:</w:t>
            </w:r>
          </w:p>
          <w:p w:rsidR="00000000" w:rsidDel="00000000" w:rsidP="00000000" w:rsidRDefault="00000000" w:rsidRPr="00000000" w14:paraId="00000049">
            <w:pPr>
              <w:rPr>
                <w:sz w:val="20"/>
                <w:szCs w:val="20"/>
                <w:highlight w:val="white"/>
              </w:rPr>
            </w:pPr>
            <w:hyperlink r:id="rId7">
              <w:r w:rsidDel="00000000" w:rsidR="00000000" w:rsidRPr="00000000">
                <w:rPr>
                  <w:color w:val="1155cc"/>
                  <w:sz w:val="20"/>
                  <w:szCs w:val="20"/>
                  <w:highlight w:val="white"/>
                  <w:u w:val="single"/>
                  <w:rtl w:val="0"/>
                </w:rPr>
                <w:t xml:space="preserve">https://rm.coe.int/code-of-good-practice-civil-participation-revised-301019-en/168098b0e2</w:t>
              </w:r>
            </w:hyperlink>
            <w:r w:rsidDel="00000000" w:rsidR="00000000" w:rsidRPr="00000000">
              <w:rPr>
                <w:sz w:val="20"/>
                <w:szCs w:val="20"/>
                <w:highlight w:val="white"/>
                <w:rtl w:val="0"/>
              </w:rPr>
              <w:t xml:space="preserve">).</w:t>
            </w:r>
          </w:p>
          <w:p w:rsidR="00000000" w:rsidDel="00000000" w:rsidP="00000000" w:rsidRDefault="00000000" w:rsidRPr="00000000" w14:paraId="0000004A">
            <w:pPr>
              <w:rPr>
                <w:sz w:val="20"/>
                <w:szCs w:val="20"/>
                <w:highlight w:val="white"/>
              </w:rPr>
            </w:pPr>
            <w:r w:rsidDel="00000000" w:rsidR="00000000" w:rsidRPr="00000000">
              <w:rPr>
                <w:sz w:val="20"/>
                <w:szCs w:val="20"/>
                <w:highlight w:val="white"/>
                <w:rtl w:val="0"/>
              </w:rPr>
              <w:t xml:space="preserve">Materiale: strumenti per accedere a Mentimeter.com (telefono o laptop)</w:t>
            </w:r>
          </w:p>
        </w:tc>
      </w:tr>
      <w:tr>
        <w:trPr>
          <w:cantSplit w:val="0"/>
          <w:tblHeader w:val="0"/>
        </w:trPr>
        <w:tc>
          <w:tcPr/>
          <w:p w:rsidR="00000000" w:rsidDel="00000000" w:rsidP="00000000" w:rsidRDefault="00000000" w:rsidRPr="00000000" w14:paraId="0000004B">
            <w:pPr>
              <w:rPr/>
            </w:pPr>
            <w:r w:rsidDel="00000000" w:rsidR="00000000" w:rsidRPr="00000000">
              <w:rPr>
                <w:rtl w:val="0"/>
              </w:rPr>
              <w:t xml:space="preserve">1 ora</w:t>
            </w:r>
          </w:p>
        </w:tc>
        <w:tc>
          <w:tcPr/>
          <w:p w:rsidR="00000000" w:rsidDel="00000000" w:rsidP="00000000" w:rsidRDefault="00000000" w:rsidRPr="00000000" w14:paraId="0000004C">
            <w:pPr>
              <w:rPr>
                <w:sz w:val="20"/>
                <w:szCs w:val="20"/>
              </w:rPr>
            </w:pPr>
            <w:r w:rsidDel="00000000" w:rsidR="00000000" w:rsidRPr="00000000">
              <w:rPr>
                <w:sz w:val="20"/>
                <w:szCs w:val="20"/>
                <w:rtl w:val="0"/>
              </w:rPr>
              <w:t xml:space="preserve">Mettere in pratica il concetto appreso durante la prima parte della formazione. Ai partecipanti verrà chiesto di interagire in modo attivo e di mettere le loro prospettive, pensieri ed esperienze nella discussione pratica.</w:t>
            </w:r>
          </w:p>
        </w:tc>
        <w:tc>
          <w:tcPr/>
          <w:p w:rsidR="00000000" w:rsidDel="00000000" w:rsidP="00000000" w:rsidRDefault="00000000" w:rsidRPr="00000000" w14:paraId="0000004D">
            <w:pPr>
              <w:rPr/>
            </w:pPr>
            <w:r w:rsidDel="00000000" w:rsidR="00000000" w:rsidRPr="00000000">
              <w:rPr>
                <w:b w:val="1"/>
                <w:rtl w:val="0"/>
              </w:rPr>
              <w:t xml:space="preserve">Attività pratica </w:t>
            </w:r>
            <w:r w:rsidDel="00000000" w:rsidR="00000000" w:rsidRPr="00000000">
              <w:rPr>
                <w:rtl w:val="0"/>
              </w:rPr>
              <w:t xml:space="preserve">- Prima di iniziare le attività pratiche, ai partecipanti verrà chiesto di rispondere a un altro sondaggio/domande che riguardano temi di partecipazione dei cittadini. La risposta sarà l'argomento di partenza/base per avviare le discussioni pratiche.</w:t>
            </w:r>
          </w:p>
          <w:p w:rsidR="00000000" w:rsidDel="00000000" w:rsidP="00000000" w:rsidRDefault="00000000" w:rsidRPr="00000000" w14:paraId="0000004E">
            <w:pPr>
              <w:rPr/>
            </w:pPr>
            <w:r w:rsidDel="00000000" w:rsidR="00000000" w:rsidRPr="00000000">
              <w:rPr>
                <w:rtl w:val="0"/>
              </w:rPr>
              <w:t xml:space="preserve">2 attività tra cui scegliere:</w:t>
            </w:r>
          </w:p>
          <w:p w:rsidR="00000000" w:rsidDel="00000000" w:rsidP="00000000" w:rsidRDefault="00000000" w:rsidRPr="00000000" w14:paraId="0000004F">
            <w:pPr>
              <w:numPr>
                <w:ilvl w:val="0"/>
                <w:numId w:val="2"/>
              </w:numPr>
              <w:spacing w:line="240" w:lineRule="auto"/>
              <w:ind w:left="720" w:hanging="360"/>
              <w:rPr>
                <w:b w:val="1"/>
              </w:rPr>
            </w:pPr>
            <w:hyperlink r:id="rId8">
              <w:r w:rsidDel="00000000" w:rsidR="00000000" w:rsidRPr="00000000">
                <w:rPr>
                  <w:b w:val="1"/>
                  <w:color w:val="1155cc"/>
                  <w:u w:val="single"/>
                  <w:rtl w:val="0"/>
                </w:rPr>
                <w:t xml:space="preserve">World cafè method</w:t>
              </w:r>
            </w:hyperlink>
            <w:r w:rsidDel="00000000" w:rsidR="00000000" w:rsidRPr="00000000">
              <w:rPr>
                <w:b w:val="1"/>
                <w:rtl w:val="0"/>
              </w:rPr>
              <w:t xml:space="preserve"> </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la metodologia World Café è un formato semplice, efficace e flessibile per ospitare il dialogo di gruppo. Ogni elemento del metodo ha uno scopo specifico e corrisponde a uno o più principi di progettazione. Ogni round viene avviato con una domanda specifica relativa allo scopo generale dell'evento, nel nostro caso come potenziare la partecipazione dei cittadini. Le stesse domande possono essere utilizzate per più di un round o possono basarsi l'una sull'altra. La scelta delle domande è cruciale per il successo dell'evento. In generale è utile formulare le domande in un formato positivo e aperto per consentire una discussione costruttiva. Se i partecipanti non trovano che le domande per la discussione ispirino l'evento è improbabile che abbia successo, può quindi essere utile sviluppare la domanda insieme ad alcuni dei partecipanti previsti.</w:t>
            </w:r>
          </w:p>
          <w:p w:rsidR="00000000" w:rsidDel="00000000" w:rsidP="00000000" w:rsidRDefault="00000000" w:rsidRPr="00000000" w14:paraId="00000050">
            <w:pPr>
              <w:spacing w:line="240" w:lineRule="auto"/>
              <w:ind w:left="720" w:firstLine="0"/>
              <w:rPr/>
            </w:pPr>
            <w:r w:rsidDel="00000000" w:rsidR="00000000" w:rsidRPr="00000000">
              <w:rPr>
                <w:rtl w:val="0"/>
              </w:rPr>
              <w:t xml:space="preserve">I partecipanti saranno divisi in diverse stanze (tavoli) di Zoom. Durante l'evento i partecipanti discutono le domande al loro tavolo, prima di passare a un nuovo tavolo/gruppo per ogni nuovo round.</w:t>
            </w:r>
          </w:p>
          <w:p w:rsidR="00000000" w:rsidDel="00000000" w:rsidP="00000000" w:rsidRDefault="00000000" w:rsidRPr="00000000" w14:paraId="00000051">
            <w:pPr>
              <w:spacing w:line="240" w:lineRule="auto"/>
              <w:ind w:left="720" w:firstLine="0"/>
              <w:rPr/>
            </w:pPr>
            <w:r w:rsidDel="00000000" w:rsidR="00000000" w:rsidRPr="00000000">
              <w:rPr>
                <w:rtl w:val="0"/>
              </w:rPr>
              <w:t xml:space="preserve">Un partecipante (l'host del tavolo) rimane e riassume la conversazione precedente ai partecipanti appena arrivati ​​(un documento word disponibile per tutti i partecipanti, per ogni tavolo, sarebbe disponibile su un disco per continuare a monitorare le risposte e le opinioni). Spostando i partecipanti nella stanza, le conversazioni a ogni tavolo vengono fertilizzate con idee provenienti da altri tavoli, risultando in un'intelligenza collettiva. Al termine del processo, le idee principali vengono riassunte in una sessione plenaria e vengono discusse le possibilità di follow-up.</w:t>
            </w:r>
          </w:p>
          <w:p w:rsidR="00000000" w:rsidDel="00000000" w:rsidP="00000000" w:rsidRDefault="00000000" w:rsidRPr="00000000" w14:paraId="00000052">
            <w:pPr>
              <w:spacing w:line="240" w:lineRule="auto"/>
              <w:ind w:left="720" w:firstLine="0"/>
              <w:rPr/>
            </w:pPr>
            <w:r w:rsidDel="00000000" w:rsidR="00000000" w:rsidRPr="00000000">
              <w:rPr>
                <w:rtl w:val="0"/>
              </w:rPr>
              <w:t xml:space="preserve">Saranno gestiti 4 tavoli:</w:t>
            </w:r>
          </w:p>
          <w:p w:rsidR="00000000" w:rsidDel="00000000" w:rsidP="00000000" w:rsidRDefault="00000000" w:rsidRPr="00000000" w14:paraId="00000053">
            <w:pPr>
              <w:numPr>
                <w:ilvl w:val="0"/>
                <w:numId w:val="1"/>
              </w:numPr>
              <w:spacing w:line="240" w:lineRule="auto"/>
              <w:ind w:left="1440" w:hanging="360"/>
              <w:rPr>
                <w:u w:val="none"/>
              </w:rPr>
            </w:pPr>
            <w:r w:rsidDel="00000000" w:rsidR="00000000" w:rsidRPr="00000000">
              <w:rPr>
                <w:rtl w:val="0"/>
              </w:rPr>
              <w:t xml:space="preserve">Digitalizzazione;</w:t>
            </w:r>
          </w:p>
          <w:p w:rsidR="00000000" w:rsidDel="00000000" w:rsidP="00000000" w:rsidRDefault="00000000" w:rsidRPr="00000000" w14:paraId="00000054">
            <w:pPr>
              <w:numPr>
                <w:ilvl w:val="0"/>
                <w:numId w:val="1"/>
              </w:numPr>
              <w:spacing w:line="240" w:lineRule="auto"/>
              <w:ind w:left="1440" w:hanging="360"/>
              <w:rPr>
                <w:u w:val="none"/>
              </w:rPr>
            </w:pPr>
            <w:r w:rsidDel="00000000" w:rsidR="00000000" w:rsidRPr="00000000">
              <w:rPr>
                <w:rtl w:val="0"/>
              </w:rPr>
              <w:t xml:space="preserve">Come raggiungere gli “invisibili”;</w:t>
            </w:r>
          </w:p>
          <w:p w:rsidR="00000000" w:rsidDel="00000000" w:rsidP="00000000" w:rsidRDefault="00000000" w:rsidRPr="00000000" w14:paraId="00000055">
            <w:pPr>
              <w:numPr>
                <w:ilvl w:val="0"/>
                <w:numId w:val="1"/>
              </w:numPr>
              <w:spacing w:line="240" w:lineRule="auto"/>
              <w:ind w:left="1440" w:hanging="360"/>
              <w:rPr>
                <w:u w:val="none"/>
              </w:rPr>
            </w:pPr>
            <w:r w:rsidDel="00000000" w:rsidR="00000000" w:rsidRPr="00000000">
              <w:rPr>
                <w:rtl w:val="0"/>
              </w:rPr>
              <w:t xml:space="preserve">Condivisione delle migliori pratiche;</w:t>
            </w:r>
          </w:p>
          <w:p w:rsidR="00000000" w:rsidDel="00000000" w:rsidP="00000000" w:rsidRDefault="00000000" w:rsidRPr="00000000" w14:paraId="00000056">
            <w:pPr>
              <w:numPr>
                <w:ilvl w:val="0"/>
                <w:numId w:val="1"/>
              </w:numPr>
              <w:spacing w:line="240" w:lineRule="auto"/>
              <w:ind w:left="1440" w:hanging="360"/>
              <w:rPr>
                <w:u w:val="none"/>
              </w:rPr>
            </w:pPr>
            <w:r w:rsidDel="00000000" w:rsidR="00000000" w:rsidRPr="00000000">
              <w:rPr>
                <w:rtl w:val="0"/>
              </w:rPr>
              <w:t xml:space="preserve">Rapporti con gli enti locali</w:t>
            </w:r>
          </w:p>
          <w:p w:rsidR="00000000" w:rsidDel="00000000" w:rsidP="00000000" w:rsidRDefault="00000000" w:rsidRPr="00000000" w14:paraId="00000057">
            <w:pPr>
              <w:spacing w:line="240" w:lineRule="auto"/>
              <w:ind w:left="0" w:firstLine="0"/>
              <w:rPr/>
            </w:pPr>
            <w:r w:rsidDel="00000000" w:rsidR="00000000" w:rsidRPr="00000000">
              <w:rPr>
                <w:rtl w:val="0"/>
              </w:rPr>
              <w:t xml:space="preserve">Il tema dei tavoli può variare in base alle necessità e agli interessi dei partecipanti.</w:t>
            </w:r>
          </w:p>
          <w:p w:rsidR="00000000" w:rsidDel="00000000" w:rsidP="00000000" w:rsidRDefault="00000000" w:rsidRPr="00000000" w14:paraId="00000058">
            <w:pPr>
              <w:spacing w:line="240" w:lineRule="auto"/>
              <w:rPr>
                <w:b w:val="1"/>
              </w:rPr>
            </w:pP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t xml:space="preserve">Attività pratica spesso utilizzata da ALDA per affermare opinioni, differenze, somiglianze su argomenti diversi consentendo un'interazione continua tra i partecipanti. Se necessario, i formatori interverranno per garantire che la discussione continui sull'argomento appropriato.</w:t>
            </w:r>
          </w:p>
        </w:tc>
        <w:tc>
          <w:tcPr/>
          <w:p w:rsidR="00000000" w:rsidDel="00000000" w:rsidP="00000000" w:rsidRDefault="00000000" w:rsidRPr="00000000" w14:paraId="0000005A">
            <w:pPr>
              <w:rPr>
                <w:sz w:val="20"/>
                <w:szCs w:val="20"/>
              </w:rPr>
            </w:pPr>
            <w:r w:rsidDel="00000000" w:rsidR="00000000" w:rsidRPr="00000000">
              <w:rPr>
                <w:sz w:val="20"/>
                <w:szCs w:val="20"/>
                <w:rtl w:val="0"/>
              </w:rPr>
              <w:t xml:space="preserve">IDi persona: penne, fogli e lavagna a fogli con pennarelli Online: piattaforma che consente breakout room e condivisione dello schermo</w:t>
            </w:r>
          </w:p>
        </w:tc>
      </w:tr>
      <w:tr>
        <w:trPr>
          <w:cantSplit w:val="0"/>
          <w:trHeight w:val="390" w:hRule="atLeast"/>
          <w:tblHeader w:val="0"/>
        </w:trPr>
        <w:tc>
          <w:tcPr/>
          <w:p w:rsidR="00000000" w:rsidDel="00000000" w:rsidP="00000000" w:rsidRDefault="00000000" w:rsidRPr="00000000" w14:paraId="0000005B">
            <w:pPr>
              <w:rPr/>
            </w:pPr>
            <w:r w:rsidDel="00000000" w:rsidR="00000000" w:rsidRPr="00000000">
              <w:rPr>
                <w:rtl w:val="0"/>
              </w:rPr>
              <w:t xml:space="preserve">30 min</w:t>
            </w:r>
          </w:p>
        </w:tc>
        <w:tc>
          <w:tcPr/>
          <w:p w:rsidR="00000000" w:rsidDel="00000000" w:rsidP="00000000" w:rsidRDefault="00000000" w:rsidRPr="00000000" w14:paraId="0000005C">
            <w:pPr>
              <w:rPr>
                <w:sz w:val="20"/>
                <w:szCs w:val="20"/>
              </w:rPr>
            </w:pPr>
            <w:r w:rsidDel="00000000" w:rsidR="00000000" w:rsidRPr="00000000">
              <w:rPr>
                <w:sz w:val="20"/>
                <w:szCs w:val="20"/>
                <w:rtl w:val="0"/>
              </w:rPr>
              <w:t xml:space="preserve">Spiegare ed esplorare storie di successo della partecipazione dei cittadini a progetti implementati per mostrare i punti di forza e l'ambizione di attività di partecipazione democratica attiva.</w:t>
            </w:r>
          </w:p>
        </w:tc>
        <w:tc>
          <w:tcPr/>
          <w:p w:rsidR="00000000" w:rsidDel="00000000" w:rsidP="00000000" w:rsidRDefault="00000000" w:rsidRPr="00000000" w14:paraId="0000005D">
            <w:pPr>
              <w:rPr/>
            </w:pPr>
            <w:r w:rsidDel="00000000" w:rsidR="00000000" w:rsidRPr="00000000">
              <w:rPr>
                <w:b w:val="1"/>
                <w:rtl w:val="0"/>
              </w:rPr>
              <w:t xml:space="preserve">Case study </w:t>
            </w:r>
            <w:r w:rsidDel="00000000" w:rsidR="00000000" w:rsidRPr="00000000">
              <w:rPr>
                <w:rtl w:val="0"/>
              </w:rPr>
              <w:t xml:space="preserve">- Storie di successo di partecipazione dei cittadini dall'esperienza dei formatori.</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Possiamo presentare 4 storie di successo dall'esperienza di ALDA</w:t>
            </w:r>
          </w:p>
          <w:p w:rsidR="00000000" w:rsidDel="00000000" w:rsidP="00000000" w:rsidRDefault="00000000" w:rsidRPr="00000000" w14:paraId="00000060">
            <w:pPr>
              <w:rPr/>
            </w:pPr>
            <w:r w:rsidDel="00000000" w:rsidR="00000000" w:rsidRPr="00000000">
              <w:rPr>
                <w:rtl w:val="0"/>
              </w:rPr>
              <w:t xml:space="preserve">Breve introduzione sul lavoro e l'attuazione di 4 diverse azioni/progetti.</w:t>
            </w:r>
          </w:p>
          <w:p w:rsidR="00000000" w:rsidDel="00000000" w:rsidP="00000000" w:rsidRDefault="00000000" w:rsidRPr="00000000" w14:paraId="00000061">
            <w:pPr>
              <w:numPr>
                <w:ilvl w:val="0"/>
                <w:numId w:val="6"/>
              </w:numPr>
              <w:ind w:left="720" w:hanging="360"/>
              <w:rPr>
                <w:u w:val="none"/>
              </w:rPr>
            </w:pPr>
            <w:r w:rsidDel="00000000" w:rsidR="00000000" w:rsidRPr="00000000">
              <w:rPr>
                <w:rtl w:val="0"/>
              </w:rPr>
              <w:t xml:space="preserve">"Consentire a Los Angeles e alla società civile di fornire soluzioni con democrazia partecipativa" in Moldova. Empowerment di un movimento di comproprietari di condominio residenziale;</w:t>
            </w:r>
          </w:p>
          <w:p w:rsidR="00000000" w:rsidDel="00000000" w:rsidP="00000000" w:rsidRDefault="00000000" w:rsidRPr="00000000" w14:paraId="00000062">
            <w:pPr>
              <w:numPr>
                <w:ilvl w:val="0"/>
                <w:numId w:val="6"/>
              </w:numPr>
              <w:ind w:left="720" w:hanging="360"/>
              <w:rPr>
                <w:u w:val="none"/>
              </w:rPr>
            </w:pPr>
            <w:r w:rsidDel="00000000" w:rsidR="00000000" w:rsidRPr="00000000">
              <w:rPr>
                <w:rtl w:val="0"/>
              </w:rPr>
              <w:t xml:space="preserve">“Potenziare il vicinato”. Rilanciare i Consigli di vicinato stimolando la partecipazione e nuove idee. Animare gruppi di lavoro, motivare i candidati, redigere un programma elettorale e stimolare l'affluenza alle urne per dare una nuova vita all'intera città di Schio (Italia);</w:t>
            </w:r>
          </w:p>
          <w:p w:rsidR="00000000" w:rsidDel="00000000" w:rsidP="00000000" w:rsidRDefault="00000000" w:rsidRPr="00000000" w14:paraId="00000063">
            <w:pPr>
              <w:numPr>
                <w:ilvl w:val="0"/>
                <w:numId w:val="6"/>
              </w:numPr>
              <w:ind w:left="720" w:hanging="360"/>
              <w:rPr>
                <w:u w:val="none"/>
              </w:rPr>
            </w:pPr>
            <w:r w:rsidDel="00000000" w:rsidR="00000000" w:rsidRPr="00000000">
              <w:rPr>
                <w:rtl w:val="0"/>
              </w:rPr>
              <w:t xml:space="preserve">"Attenzione". Partecipazione locale alla lotta al cambiamento climatico. Promuovere un approccio partecipativo per attuare iniziative e misure locali sulle azioni di ritenzione idrica che affrontano la sfida del cambiamento climatico;</w:t>
            </w:r>
          </w:p>
          <w:p w:rsidR="00000000" w:rsidDel="00000000" w:rsidP="00000000" w:rsidRDefault="00000000" w:rsidRPr="00000000" w14:paraId="00000064">
            <w:pPr>
              <w:numPr>
                <w:ilvl w:val="0"/>
                <w:numId w:val="6"/>
              </w:numPr>
              <w:ind w:left="720" w:hanging="360"/>
              <w:rPr>
                <w:u w:val="none"/>
              </w:rPr>
            </w:pPr>
            <w:r w:rsidDel="00000000" w:rsidR="00000000" w:rsidRPr="00000000">
              <w:rPr>
                <w:rtl w:val="0"/>
              </w:rPr>
              <w:t xml:space="preserve">"Scintilla". Processo partecipativo per riqualificare un quartiere svantaggiato e vulnerabile.</w:t>
            </w:r>
          </w:p>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t xml:space="preserve">Attuazione dei concetti di partecipazione democratica attiva dei cittadini ai progetti. Riuscire a trovare somiglianze e differenze rispetto a culture, geografie e gruppi target differenti.</w:t>
            </w:r>
          </w:p>
        </w:tc>
        <w:tc>
          <w:tcPr/>
          <w:p w:rsidR="00000000" w:rsidDel="00000000" w:rsidP="00000000" w:rsidRDefault="00000000" w:rsidRPr="00000000" w14:paraId="00000067">
            <w:pPr>
              <w:rPr>
                <w:sz w:val="20"/>
                <w:szCs w:val="20"/>
              </w:rPr>
            </w:pPr>
            <w:r w:rsidDel="00000000" w:rsidR="00000000" w:rsidRPr="00000000">
              <w:rPr>
                <w:sz w:val="20"/>
                <w:szCs w:val="20"/>
                <w:rtl w:val="0"/>
              </w:rPr>
              <w:t xml:space="preserve">Materiale ufficiale dei project manager di ALDA che lavorano all'attuazione dei progetti designati. Usa PowerPoint, riporta altro materiale formato durante l'attuazione delle attività dei progetti.</w:t>
            </w:r>
          </w:p>
          <w:p w:rsidR="00000000" w:rsidDel="00000000" w:rsidP="00000000" w:rsidRDefault="00000000" w:rsidRPr="00000000" w14:paraId="00000068">
            <w:pPr>
              <w:rPr>
                <w:sz w:val="20"/>
                <w:szCs w:val="20"/>
              </w:rPr>
            </w:pPr>
            <w:r w:rsidDel="00000000" w:rsidR="00000000" w:rsidRPr="00000000">
              <w:rPr>
                <w:sz w:val="20"/>
                <w:szCs w:val="20"/>
                <w:rtl w:val="0"/>
              </w:rPr>
              <w:t xml:space="preserve">È possibile accedere al materiale dal sito Web ufficiale di ALDA: </w:t>
            </w:r>
            <w:hyperlink r:id="rId9">
              <w:r w:rsidDel="00000000" w:rsidR="00000000" w:rsidRPr="00000000">
                <w:rPr>
                  <w:color w:val="1155cc"/>
                  <w:sz w:val="20"/>
                  <w:szCs w:val="20"/>
                  <w:u w:val="single"/>
                  <w:rtl w:val="0"/>
                </w:rPr>
                <w:t xml:space="preserve">https://www.alda-europe.eu/</w:t>
              </w:r>
            </w:hyperlink>
            <w:r w:rsidDel="00000000" w:rsidR="00000000" w:rsidRPr="00000000">
              <w:rPr>
                <w:sz w:val="20"/>
                <w:szCs w:val="20"/>
                <w:rtl w:val="0"/>
              </w:rPr>
              <w:t xml:space="preserve"> </w:t>
            </w:r>
          </w:p>
        </w:tc>
      </w:tr>
      <w:tr>
        <w:trPr>
          <w:cantSplit w:val="0"/>
          <w:trHeight w:val="531.9140625" w:hRule="atLeast"/>
          <w:tblHeader w:val="0"/>
        </w:trPr>
        <w:tc>
          <w:tcPr/>
          <w:p w:rsidR="00000000" w:rsidDel="00000000" w:rsidP="00000000" w:rsidRDefault="00000000" w:rsidRPr="00000000" w14:paraId="00000069">
            <w:pPr>
              <w:rPr/>
            </w:pPr>
            <w:r w:rsidDel="00000000" w:rsidR="00000000" w:rsidRPr="00000000">
              <w:rPr>
                <w:rtl w:val="0"/>
              </w:rPr>
            </w:r>
          </w:p>
        </w:tc>
        <w:tc>
          <w:tcPr/>
          <w:p w:rsidR="00000000" w:rsidDel="00000000" w:rsidP="00000000" w:rsidRDefault="00000000" w:rsidRPr="00000000" w14:paraId="0000006A">
            <w:pPr>
              <w:rPr/>
            </w:pPr>
            <w:r w:rsidDel="00000000" w:rsidR="00000000" w:rsidRPr="00000000">
              <w:rPr>
                <w:rtl w:val="0"/>
              </w:rPr>
            </w:r>
          </w:p>
        </w:tc>
        <w:tc>
          <w:tcPr/>
          <w:p w:rsidR="00000000" w:rsidDel="00000000" w:rsidP="00000000" w:rsidRDefault="00000000" w:rsidRPr="00000000" w14:paraId="0000006B">
            <w:pPr>
              <w:rPr/>
            </w:pPr>
            <w:r w:rsidDel="00000000" w:rsidR="00000000" w:rsidRPr="00000000">
              <w:rPr>
                <w:b w:val="1"/>
                <w:rtl w:val="0"/>
              </w:rPr>
              <w:t xml:space="preserve">Debriefing/assessment - </w:t>
            </w:r>
            <w:r w:rsidDel="00000000" w:rsidR="00000000" w:rsidRPr="00000000">
              <w:rPr>
                <w:rtl w:val="0"/>
              </w:rPr>
              <w:t xml:space="preserve">Confronto della trasferibilità dei concetti appena appresi alla vita quotidiana e alle situazioni lavorative.</w:t>
            </w:r>
          </w:p>
        </w:tc>
        <w:tc>
          <w:tcPr/>
          <w:p w:rsidR="00000000" w:rsidDel="00000000" w:rsidP="00000000" w:rsidRDefault="00000000" w:rsidRPr="00000000" w14:paraId="0000006C">
            <w:pPr>
              <w:rPr/>
            </w:pPr>
            <w:r w:rsidDel="00000000" w:rsidR="00000000" w:rsidRPr="00000000">
              <w:rPr>
                <w:rtl w:val="0"/>
              </w:rPr>
              <w:t xml:space="preserve">Valutazione sui contenuti presentati e appresi.</w:t>
            </w:r>
          </w:p>
        </w:tc>
        <w:tc>
          <w:tcPr/>
          <w:p w:rsidR="00000000" w:rsidDel="00000000" w:rsidP="00000000" w:rsidRDefault="00000000" w:rsidRPr="00000000" w14:paraId="0000006D">
            <w:pPr>
              <w:rPr/>
            </w:pPr>
            <w:r w:rsidDel="00000000" w:rsidR="00000000" w:rsidRPr="00000000">
              <w:rPr>
                <w:rtl w:val="0"/>
              </w:rPr>
            </w:r>
          </w:p>
        </w:tc>
      </w:tr>
      <w:tr>
        <w:trPr>
          <w:cantSplit w:val="0"/>
          <w:tblHeader w:val="0"/>
        </w:trPr>
        <w:tc>
          <w:tcPr/>
          <w:p w:rsidR="00000000" w:rsidDel="00000000" w:rsidP="00000000" w:rsidRDefault="00000000" w:rsidRPr="00000000" w14:paraId="0000006E">
            <w:pPr>
              <w:rPr/>
            </w:pPr>
            <w:r w:rsidDel="00000000" w:rsidR="00000000" w:rsidRPr="00000000">
              <w:rPr>
                <w:rtl w:val="0"/>
              </w:rPr>
              <w:t xml:space="preserve">30 min </w:t>
            </w:r>
          </w:p>
        </w:tc>
        <w:tc>
          <w:tcPr/>
          <w:p w:rsidR="00000000" w:rsidDel="00000000" w:rsidP="00000000" w:rsidRDefault="00000000" w:rsidRPr="00000000" w14:paraId="0000006F">
            <w:pPr>
              <w:rPr/>
            </w:pPr>
            <w:r w:rsidDel="00000000" w:rsidR="00000000" w:rsidRPr="00000000">
              <w:rPr>
                <w:rtl w:val="0"/>
              </w:rPr>
            </w:r>
          </w:p>
        </w:tc>
        <w:tc>
          <w:tcPr/>
          <w:p w:rsidR="00000000" w:rsidDel="00000000" w:rsidP="00000000" w:rsidRDefault="00000000" w:rsidRPr="00000000" w14:paraId="00000070">
            <w:pPr>
              <w:rPr/>
            </w:pPr>
            <w:r w:rsidDel="00000000" w:rsidR="00000000" w:rsidRPr="00000000">
              <w:rPr>
                <w:b w:val="1"/>
                <w:rtl w:val="0"/>
              </w:rPr>
              <w:t xml:space="preserve">Feedback/valutazione - </w:t>
            </w:r>
            <w:r w:rsidDel="00000000" w:rsidR="00000000" w:rsidRPr="00000000">
              <w:rPr>
                <w:rtl w:val="0"/>
              </w:rPr>
              <w:t xml:space="preserve">Somministrazione di un questionario sulla valutazione del materiale, delle presentazioni e delle attività presentate da ALDA ai partecipanti alla formazione. Sarebbe una fonte di miglioramento e sviluppo per i formatori come riferimento futuro.</w:t>
            </w:r>
          </w:p>
        </w:tc>
        <w:tc>
          <w:tcPr/>
          <w:p w:rsidR="00000000" w:rsidDel="00000000" w:rsidP="00000000" w:rsidRDefault="00000000" w:rsidRPr="00000000" w14:paraId="00000071">
            <w:pPr>
              <w:rPr/>
            </w:pPr>
            <w:r w:rsidDel="00000000" w:rsidR="00000000" w:rsidRPr="00000000">
              <w:rPr>
                <w:rtl w:val="0"/>
              </w:rPr>
              <w:t xml:space="preserve">Opinioni e consigli utili per migliorare l'interazione, il materiale e il percorso formativo offerto.</w:t>
            </w:r>
          </w:p>
        </w:tc>
        <w:tc>
          <w:tcPr/>
          <w:p w:rsidR="00000000" w:rsidDel="00000000" w:rsidP="00000000" w:rsidRDefault="00000000" w:rsidRPr="00000000" w14:paraId="00000072">
            <w:pPr>
              <w:rPr>
                <w:sz w:val="20"/>
                <w:szCs w:val="20"/>
              </w:rPr>
            </w:pPr>
            <w:r w:rsidDel="00000000" w:rsidR="00000000" w:rsidRPr="00000000">
              <w:rPr>
                <w:sz w:val="20"/>
                <w:szCs w:val="20"/>
                <w:rtl w:val="0"/>
              </w:rPr>
              <w:t xml:space="preserve">Questionario da preparare per valutare le informazioni necessarie.</w:t>
            </w:r>
          </w:p>
          <w:p w:rsidR="00000000" w:rsidDel="00000000" w:rsidP="00000000" w:rsidRDefault="00000000" w:rsidRPr="00000000" w14:paraId="00000073">
            <w:pPr>
              <w:rPr>
                <w:sz w:val="20"/>
                <w:szCs w:val="20"/>
              </w:rPr>
            </w:pPr>
            <w:r w:rsidDel="00000000" w:rsidR="00000000" w:rsidRPr="00000000">
              <w:rPr>
                <w:sz w:val="20"/>
                <w:szCs w:val="20"/>
                <w:rtl w:val="0"/>
              </w:rPr>
              <w:t xml:space="preserve">Il modulo Google è la soluzione più semplice e veloce.</w:t>
            </w:r>
          </w:p>
        </w:tc>
      </w:tr>
    </w:tbl>
    <w:p w:rsidR="00000000" w:rsidDel="00000000" w:rsidP="00000000" w:rsidRDefault="00000000" w:rsidRPr="00000000" w14:paraId="00000074">
      <w:pPr>
        <w:pStyle w:val="Heading1"/>
        <w:rPr/>
      </w:pPr>
      <w:r w:rsidDel="00000000" w:rsidR="00000000" w:rsidRPr="00000000">
        <w:rPr>
          <w:rtl w:val="0"/>
        </w:rPr>
        <w:t xml:space="preserve">Case Study</w:t>
      </w:r>
    </w:p>
    <w:p w:rsidR="00000000" w:rsidDel="00000000" w:rsidP="00000000" w:rsidRDefault="00000000" w:rsidRPr="00000000" w14:paraId="00000075">
      <w:pPr>
        <w:rPr/>
      </w:pPr>
      <w:r w:rsidDel="00000000" w:rsidR="00000000" w:rsidRPr="00000000">
        <w:rPr>
          <w:rtl w:val="0"/>
        </w:rPr>
        <w:t xml:space="preserve">The purpose of the case study is to give a real example of the issues discussed in this chapter. This allows learners to understand in a more practical way.</w:t>
      </w:r>
    </w:p>
    <w:tbl>
      <w:tblPr>
        <w:tblStyle w:val="Table3"/>
        <w:tblW w:w="1394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1980"/>
        <w:gridCol w:w="11968"/>
        <w:tblGridChange w:id="0">
          <w:tblGrid>
            <w:gridCol w:w="1980"/>
            <w:gridCol w:w="11968"/>
          </w:tblGrid>
        </w:tblGridChange>
      </w:tblGrid>
      <w:tr>
        <w:trPr>
          <w:cantSplit w:val="0"/>
          <w:tblHeader w:val="0"/>
        </w:trPr>
        <w:tc>
          <w:tcPr/>
          <w:p w:rsidR="00000000" w:rsidDel="00000000" w:rsidP="00000000" w:rsidRDefault="00000000" w:rsidRPr="00000000" w14:paraId="00000076">
            <w:pPr>
              <w:rPr/>
            </w:pPr>
            <w:r w:rsidDel="00000000" w:rsidR="00000000" w:rsidRPr="00000000">
              <w:rPr>
                <w:rtl w:val="0"/>
              </w:rPr>
              <w:t xml:space="preserve">Paese</w:t>
            </w:r>
          </w:p>
        </w:tc>
        <w:tc>
          <w:tcPr/>
          <w:p w:rsidR="00000000" w:rsidDel="00000000" w:rsidP="00000000" w:rsidRDefault="00000000" w:rsidRPr="00000000" w14:paraId="00000077">
            <w:pPr>
              <w:rPr>
                <w:b w:val="0"/>
              </w:rPr>
            </w:pPr>
            <w:r w:rsidDel="00000000" w:rsidR="00000000" w:rsidRPr="00000000">
              <w:rPr>
                <w:b w:val="0"/>
                <w:rtl w:val="0"/>
              </w:rPr>
              <w:t xml:space="preserve">Italia</w:t>
            </w:r>
          </w:p>
        </w:tc>
      </w:tr>
      <w:tr>
        <w:trPr>
          <w:cantSplit w:val="0"/>
          <w:tblHeader w:val="0"/>
        </w:trPr>
        <w:tc>
          <w:tcPr/>
          <w:p w:rsidR="00000000" w:rsidDel="00000000" w:rsidP="00000000" w:rsidRDefault="00000000" w:rsidRPr="00000000" w14:paraId="00000078">
            <w:pPr>
              <w:rPr/>
            </w:pPr>
            <w:r w:rsidDel="00000000" w:rsidR="00000000" w:rsidRPr="00000000">
              <w:rPr>
                <w:rtl w:val="0"/>
              </w:rPr>
              <w:t xml:space="preserve">Titolo</w:t>
            </w:r>
          </w:p>
        </w:tc>
        <w:tc>
          <w:tcPr/>
          <w:p w:rsidR="00000000" w:rsidDel="00000000" w:rsidP="00000000" w:rsidRDefault="00000000" w:rsidRPr="00000000" w14:paraId="00000079">
            <w:pPr>
              <w:rPr>
                <w:b w:val="1"/>
              </w:rPr>
            </w:pPr>
            <w:r w:rsidDel="00000000" w:rsidR="00000000" w:rsidRPr="00000000">
              <w:rPr>
                <w:b w:val="1"/>
                <w:rtl w:val="0"/>
              </w:rPr>
              <w:t xml:space="preserve">Gruppo Scintilla (Spark)</w:t>
            </w:r>
          </w:p>
        </w:tc>
      </w:tr>
      <w:tr>
        <w:trPr>
          <w:cantSplit w:val="0"/>
          <w:tblHeader w:val="0"/>
        </w:trPr>
        <w:tc>
          <w:tcPr/>
          <w:p w:rsidR="00000000" w:rsidDel="00000000" w:rsidP="00000000" w:rsidRDefault="00000000" w:rsidRPr="00000000" w14:paraId="0000007A">
            <w:pPr>
              <w:rPr/>
            </w:pPr>
            <w:r w:rsidDel="00000000" w:rsidR="00000000" w:rsidRPr="00000000">
              <w:rPr>
                <w:rtl w:val="0"/>
              </w:rPr>
              <w:t xml:space="preserve">Organizzazione</w:t>
            </w:r>
          </w:p>
        </w:tc>
        <w:tc>
          <w:tcPr/>
          <w:p w:rsidR="00000000" w:rsidDel="00000000" w:rsidP="00000000" w:rsidRDefault="00000000" w:rsidRPr="00000000" w14:paraId="0000007B">
            <w:pPr>
              <w:rPr/>
            </w:pPr>
            <w:r w:rsidDel="00000000" w:rsidR="00000000" w:rsidRPr="00000000">
              <w:rPr>
                <w:rtl w:val="0"/>
              </w:rPr>
              <w:t xml:space="preserve">ALDA - European Association for Local Democracy</w:t>
            </w:r>
          </w:p>
        </w:tc>
      </w:tr>
      <w:tr>
        <w:trPr>
          <w:cantSplit w:val="0"/>
          <w:tblHeader w:val="0"/>
        </w:trPr>
        <w:tc>
          <w:tcPr/>
          <w:p w:rsidR="00000000" w:rsidDel="00000000" w:rsidP="00000000" w:rsidRDefault="00000000" w:rsidRPr="00000000" w14:paraId="0000007C">
            <w:pPr>
              <w:rPr/>
            </w:pPr>
            <w:r w:rsidDel="00000000" w:rsidR="00000000" w:rsidRPr="00000000">
              <w:rPr>
                <w:rtl w:val="0"/>
              </w:rPr>
              <w:t xml:space="preserve">Fonti</w:t>
            </w:r>
          </w:p>
        </w:tc>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40" w:before="240" w:line="259"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Il materiale di ALDA raccolto dal lavoro di Nadia durante l'attuazione (in corso) del progetto. Materiale ulteriormente prodotto da eventi, focus group e interazione con i protagonisti (cittadini) e le autorità locali.</w:t>
            </w:r>
            <w:r w:rsidDel="00000000" w:rsidR="00000000" w:rsidRPr="00000000">
              <w:rPr>
                <w:rtl w:val="0"/>
              </w:rPr>
            </w:r>
          </w:p>
        </w:tc>
      </w:tr>
      <w:tr>
        <w:trPr>
          <w:cantSplit w:val="0"/>
          <w:tblHeader w:val="0"/>
        </w:trPr>
        <w:tc>
          <w:tcPr/>
          <w:p w:rsidR="00000000" w:rsidDel="00000000" w:rsidP="00000000" w:rsidRDefault="00000000" w:rsidRPr="00000000" w14:paraId="0000007E">
            <w:pPr>
              <w:rPr/>
            </w:pPr>
            <w:r w:rsidDel="00000000" w:rsidR="00000000" w:rsidRPr="00000000">
              <w:rPr>
                <w:rtl w:val="0"/>
              </w:rPr>
              <w:t xml:space="preserve">Quali sono gli obiettivi del Case Study</w:t>
            </w:r>
          </w:p>
        </w:tc>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40" w:before="240" w:line="259" w:lineRule="auto"/>
              <w:ind w:left="0" w:right="0" w:firstLine="0"/>
              <w:jc w:val="both"/>
              <w:rPr>
                <w:sz w:val="20"/>
                <w:szCs w:val="20"/>
              </w:rPr>
            </w:pPr>
            <w:r w:rsidDel="00000000" w:rsidR="00000000" w:rsidRPr="00000000">
              <w:rPr>
                <w:rtl w:val="0"/>
              </w:rPr>
              <w:t xml:space="preserve">Il cosiddetto Gruppo Scintilla è un processo partecipativo che coinvolge gli abitanti di un quartiere di Vicenza (IT) nel processo decisionale sul suo futuro. Il progetto si concentra in un quartiere altamente multietnico situato vicino alla Stazione Centrale, che deve affrontare gravi problematiche legate all'integrazione sociale e alla tratta illegale. L'avvio di un processo partecipativo è quello di co-progettare una visione condivisa del futuro del quartiere, coinvolgendo i cittadini nel processo di co-progettazione e realizzando attività sul territorio. L'obiettivo è aumentare il senso di comunità e il dialogo locale tra i cittadini e gli attori locali coinvolti che avranno la possibilità di firmare una petizione per la riqualificazione del quartiere.</w:t>
            </w:r>
            <w:r w:rsidDel="00000000" w:rsidR="00000000" w:rsidRPr="00000000">
              <w:rPr>
                <w:rtl w:val="0"/>
              </w:rPr>
            </w:r>
          </w:p>
        </w:tc>
      </w:tr>
      <w:tr>
        <w:trPr>
          <w:cantSplit w:val="0"/>
          <w:tblHeader w:val="0"/>
        </w:trPr>
        <w:tc>
          <w:tcPr/>
          <w:p w:rsidR="00000000" w:rsidDel="00000000" w:rsidP="00000000" w:rsidRDefault="00000000" w:rsidRPr="00000000" w14:paraId="00000080">
            <w:pPr>
              <w:rPr/>
            </w:pPr>
            <w:r w:rsidDel="00000000" w:rsidR="00000000" w:rsidRPr="00000000">
              <w:rPr>
                <w:rtl w:val="0"/>
              </w:rPr>
              <w:t xml:space="preserve">Top highlights</w:t>
            </w:r>
          </w:p>
        </w:tc>
        <w:tc>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t xml:space="preserve">1 - quartiere altamente multietnico che affronta problematiche legate all'integrazione sociale e alla tratta illegale</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t xml:space="preserve">2 - processo partecipativo al processo decisionale. Co-design di una visione condivisa</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t xml:space="preserve">3 - consultazioni pubbliche e coinvolgimento dei cittadini</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t xml:space="preserve">4 - gruppi di lavoro e iniziative per migliorare la vita delle persone che vivono nel quartiere e il loro senso di comunità</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t xml:space="preserve">5 - impatto sulla comunità e rapporti con gli enti locali</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t xml:space="preserve">6 - IL LUOGO D'ESSERE</w:t>
            </w:r>
          </w:p>
        </w:tc>
      </w:tr>
      <w:tr>
        <w:trPr>
          <w:cantSplit w:val="0"/>
          <w:tblHeader w:val="0"/>
        </w:trPr>
        <w:tc>
          <w:tcPr/>
          <w:p w:rsidR="00000000" w:rsidDel="00000000" w:rsidP="00000000" w:rsidRDefault="00000000" w:rsidRPr="00000000" w14:paraId="00000087">
            <w:pPr>
              <w:rPr>
                <w:b w:val="0"/>
                <w:i w:val="1"/>
              </w:rPr>
            </w:pPr>
            <w:r w:rsidDel="00000000" w:rsidR="00000000" w:rsidRPr="00000000">
              <w:rPr>
                <w:rtl w:val="0"/>
              </w:rPr>
              <w:t xml:space="preserve">Descrizione</w:t>
            </w:r>
            <w:r w:rsidDel="00000000" w:rsidR="00000000" w:rsidRPr="00000000">
              <w:rPr>
                <w:rtl w:val="0"/>
              </w:rPr>
            </w:r>
          </w:p>
        </w:tc>
        <w:tc>
          <w:tcPr/>
          <w:p w:rsidR="00000000" w:rsidDel="00000000" w:rsidP="00000000" w:rsidRDefault="00000000" w:rsidRPr="00000000" w14:paraId="00000088">
            <w:pPr>
              <w:rPr/>
            </w:pPr>
            <w:r w:rsidDel="00000000" w:rsidR="00000000" w:rsidRPr="00000000">
              <w:rPr>
                <w:rtl w:val="0"/>
              </w:rPr>
              <w:t xml:space="preserve">Il processo partecipativo è finalizzato alla riqualificazione di un quartiere mal servito e vulnerabile di Vicenza. Da un lato è stata attuata una serie di consultazioni pubbliche con l'obiettivo di definire i problemi, raccogliere proposte verso una possibile soluzione e sviluppare il senso di appartenenza e responsabilità dei cittadini nei confronti del problema. Sono state invece organizzate diverse iniziative locali per migliorare nel breve periodo la vita delle persone che vivono nel quartiere e creare un senso di comunità (eventi per bambini, feste intergenerazionali che coinvolgono le imprese locali, corsi di teatro, iniziative di bilancio partecipativo , eccetera.).</w:t>
            </w:r>
          </w:p>
          <w:p w:rsidR="00000000" w:rsidDel="00000000" w:rsidP="00000000" w:rsidRDefault="00000000" w:rsidRPr="00000000" w14:paraId="00000089">
            <w:pPr>
              <w:rPr/>
            </w:pPr>
            <w:r w:rsidDel="00000000" w:rsidR="00000000" w:rsidRPr="00000000">
              <w:rPr>
                <w:rtl w:val="0"/>
              </w:rPr>
              <w:t xml:space="preserve">Il percorso ha fatto emergere le difficoltà del quartiere (sicurezza, viabilità e degrado urbano) ma anche le grandi opportunità (luogo di vita e di passaggio, multietnicità, contesto urbano, distretto alimentare e luoghi di eccellenza) e si propone di guidare il destino di questo quartiere verso la seguente direzione: l'uso di uno slogan positivo: THE PLACE TO BE, per invertire il significato negativo riferito al quartiere in una prospettiva positiva.</w:t>
            </w:r>
          </w:p>
        </w:tc>
      </w:tr>
      <w:tr>
        <w:trPr>
          <w:cantSplit w:val="0"/>
          <w:tblHeader w:val="0"/>
        </w:trPr>
        <w:tc>
          <w:tcPr/>
          <w:p w:rsidR="00000000" w:rsidDel="00000000" w:rsidP="00000000" w:rsidRDefault="00000000" w:rsidRPr="00000000" w14:paraId="0000008A">
            <w:pPr>
              <w:tabs>
                <w:tab w:val="left" w:pos="1504"/>
              </w:tabs>
              <w:rPr/>
            </w:pPr>
            <w:r w:rsidDel="00000000" w:rsidR="00000000" w:rsidRPr="00000000">
              <w:rPr>
                <w:rtl w:val="0"/>
              </w:rPr>
              <w:t xml:space="preserve">Impatto locale, regionale, nazionale</w:t>
            </w:r>
          </w:p>
        </w:tc>
        <w:tc>
          <w:tcPr/>
          <w:p w:rsidR="00000000" w:rsidDel="00000000" w:rsidP="00000000" w:rsidRDefault="00000000" w:rsidRPr="00000000" w14:paraId="0000008B">
            <w:pPr>
              <w:rPr>
                <w:sz w:val="20"/>
                <w:szCs w:val="20"/>
              </w:rPr>
            </w:pPr>
            <w:r w:rsidDel="00000000" w:rsidR="00000000" w:rsidRPr="00000000">
              <w:rPr>
                <w:rtl w:val="0"/>
              </w:rPr>
              <w:t xml:space="preserve">Impatto locale: Il progetto mette in luce luoghi e imprese che rappresentano un valore aggiunto per il territorio e per l'intera città, trasformando in positivo uno stigma negativo del territorio. Servirà da mappa, non solo “commerciale” ma anche sociale, alla ricerca dei lati positivi del quartiere.</w:t>
            </w:r>
            <w:r w:rsidDel="00000000" w:rsidR="00000000" w:rsidRPr="00000000">
              <w:rPr>
                <w:rtl w:val="0"/>
              </w:rPr>
            </w:r>
          </w:p>
        </w:tc>
      </w:tr>
      <w:tr>
        <w:trPr>
          <w:cantSplit w:val="0"/>
          <w:trHeight w:val="3346" w:hRule="atLeast"/>
          <w:tblHeader w:val="0"/>
        </w:trPr>
        <w:tc>
          <w:tcPr/>
          <w:p w:rsidR="00000000" w:rsidDel="00000000" w:rsidP="00000000" w:rsidRDefault="00000000" w:rsidRPr="00000000" w14:paraId="0000008C">
            <w:pPr>
              <w:tabs>
                <w:tab w:val="left" w:pos="1504"/>
              </w:tabs>
              <w:rPr/>
            </w:pPr>
            <w:r w:rsidDel="00000000" w:rsidR="00000000" w:rsidRPr="00000000">
              <w:rPr>
                <w:rtl w:val="0"/>
              </w:rPr>
              <w:t xml:space="preserve">Conclusione</w:t>
            </w:r>
          </w:p>
        </w:tc>
        <w:tc>
          <w:tcPr/>
          <w:p w:rsidR="00000000" w:rsidDel="00000000" w:rsidP="00000000" w:rsidRDefault="00000000" w:rsidRPr="00000000" w14:paraId="0000008D">
            <w:pPr>
              <w:rPr/>
            </w:pPr>
            <w:r w:rsidDel="00000000" w:rsidR="00000000" w:rsidRPr="00000000">
              <w:rPr>
                <w:rtl w:val="0"/>
              </w:rPr>
              <w:t xml:space="preserve">Riteniamo che portare alla vostra attenzione il progetto Scintilla sia importante perché rappresenta un perfetto esempio di processo partecipativo e di coinvolgimento dei cittadini nel processo decisionale. Il progetto nasce da una forte esigenza sociale, affettiva ed economica da parte dei cittadini residenti nel distretto milanese di Vicenza.</w:t>
            </w:r>
          </w:p>
          <w:p w:rsidR="00000000" w:rsidDel="00000000" w:rsidP="00000000" w:rsidRDefault="00000000" w:rsidRPr="00000000" w14:paraId="0000008E">
            <w:pPr>
              <w:rPr/>
            </w:pPr>
            <w:r w:rsidDel="00000000" w:rsidR="00000000" w:rsidRPr="00000000">
              <w:rPr>
                <w:rtl w:val="0"/>
              </w:rPr>
              <w:t xml:space="preserve">Scintilla fornisce una chiara rappresentazione su come le organizzazioni locali, le autorità locali e/o i cittadini possono farsi carico dei problemi della propria comunità e creare coesione per trovare soluzioni armoniose.</w:t>
            </w:r>
          </w:p>
          <w:p w:rsidR="00000000" w:rsidDel="00000000" w:rsidP="00000000" w:rsidRDefault="00000000" w:rsidRPr="00000000" w14:paraId="0000008F">
            <w:pPr>
              <w:rPr/>
            </w:pPr>
            <w:r w:rsidDel="00000000" w:rsidR="00000000" w:rsidRPr="00000000">
              <w:rPr>
                <w:rtl w:val="0"/>
              </w:rPr>
              <w:t xml:space="preserve">Il processo di co-design e consultazione pubblica può essere un ottimo esempio di una metodologia di processo partecipativo in grado di accogliere persone di diversa estrazione sociale, culturale ed economica.</w:t>
            </w:r>
          </w:p>
          <w:p w:rsidR="00000000" w:rsidDel="00000000" w:rsidP="00000000" w:rsidRDefault="00000000" w:rsidRPr="00000000" w14:paraId="00000090">
            <w:pPr>
              <w:rPr/>
            </w:pPr>
            <w:r w:rsidDel="00000000" w:rsidR="00000000" w:rsidRPr="00000000">
              <w:rPr>
                <w:rtl w:val="0"/>
              </w:rPr>
              <w:t xml:space="preserve">La capacità di conciliare gli interessi della collettività con l'amministrazione locale sarà un passaggio delicato ma, se ben fondato, un grande valore aggiunto.</w:t>
            </w:r>
          </w:p>
          <w:p w:rsidR="00000000" w:rsidDel="00000000" w:rsidP="00000000" w:rsidRDefault="00000000" w:rsidRPr="00000000" w14:paraId="00000091">
            <w:pPr>
              <w:rPr/>
            </w:pPr>
            <w:r w:rsidDel="00000000" w:rsidR="00000000" w:rsidRPr="00000000">
              <w:rPr>
                <w:rtl w:val="0"/>
              </w:rPr>
              <w:t xml:space="preserve">Il maggior beneficio che tutti gli attori (comunità, professionisti e gruppi target) possono trarre da questa ricerca è la consapevolezza che attraverso processi partecipativi è possibile fare la differenza nelle proprie comunità</w:t>
            </w:r>
          </w:p>
        </w:tc>
      </w:tr>
    </w:tbl>
    <w:p w:rsidR="00000000" w:rsidDel="00000000" w:rsidP="00000000" w:rsidRDefault="00000000" w:rsidRPr="00000000" w14:paraId="00000092">
      <w:pPr>
        <w:rPr/>
      </w:pPr>
      <w:r w:rsidDel="00000000" w:rsidR="00000000" w:rsidRPr="00000000">
        <w:rPr>
          <w:rtl w:val="0"/>
        </w:rPr>
      </w:r>
    </w:p>
    <w:sectPr>
      <w:headerReference r:id="rId10" w:type="default"/>
      <w:footerReference r:id="rId11"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pos="4513"/>
        <w:tab w:val="right" w:pos="9026"/>
      </w:tabs>
      <w:spacing w:after="0" w:before="0" w:line="240" w:lineRule="auto"/>
      <w:rPr>
        <w:color w:val="000000"/>
      </w:rPr>
    </w:pPr>
    <w:r w:rsidDel="00000000" w:rsidR="00000000" w:rsidRPr="00000000">
      <w:rPr>
        <w:color w:val="000000"/>
      </w:rPr>
      <w:drawing>
        <wp:inline distB="0" distT="0" distL="0" distR="0">
          <wp:extent cx="982973" cy="481658"/>
          <wp:effectExtent b="0" l="0" r="0" t="0"/>
          <wp:docPr descr="Logo&#10;&#10;Description automatically generated" id="2" name="image4.png"/>
          <a:graphic>
            <a:graphicData uri="http://schemas.openxmlformats.org/drawingml/2006/picture">
              <pic:pic>
                <pic:nvPicPr>
                  <pic:cNvPr descr="Logo&#10;&#10;Description automatically generated" id="0" name="image4.png"/>
                  <pic:cNvPicPr preferRelativeResize="0"/>
                </pic:nvPicPr>
                <pic:blipFill>
                  <a:blip r:embed="rId1"/>
                  <a:srcRect b="0" l="0" r="0" t="0"/>
                  <a:stretch>
                    <a:fillRect/>
                  </a:stretch>
                </pic:blipFill>
                <pic:spPr>
                  <a:xfrm>
                    <a:off x="0" y="0"/>
                    <a:ext cx="982973" cy="481658"/>
                  </a:xfrm>
                  <a:prstGeom prst="rect"/>
                  <a:ln/>
                </pic:spPr>
              </pic:pic>
            </a:graphicData>
          </a:graphic>
        </wp:inline>
      </w:drawing>
    </w:r>
    <w:r w:rsidDel="00000000" w:rsidR="00000000" w:rsidRPr="00000000">
      <w:rPr>
        <w:color w:val="000000"/>
        <w:rtl w:val="0"/>
      </w:rPr>
      <w:t xml:space="preserve">                  </w:t>
    </w:r>
    <w:r w:rsidDel="00000000" w:rsidR="00000000" w:rsidRPr="00000000">
      <w:rPr>
        <w:color w:val="000000"/>
      </w:rPr>
      <w:drawing>
        <wp:inline distB="0" distT="0" distL="0" distR="0">
          <wp:extent cx="1427375" cy="451980"/>
          <wp:effectExtent b="0" l="0" r="0" t="0"/>
          <wp:docPr descr="Logo&#10;&#10;Description automatically generated" id="5" name="image2.png"/>
          <a:graphic>
            <a:graphicData uri="http://schemas.openxmlformats.org/drawingml/2006/picture">
              <pic:pic>
                <pic:nvPicPr>
                  <pic:cNvPr descr="Logo&#10;&#10;Description automatically generated" id="0" name="image2.png"/>
                  <pic:cNvPicPr preferRelativeResize="0"/>
                </pic:nvPicPr>
                <pic:blipFill>
                  <a:blip r:embed="rId2"/>
                  <a:srcRect b="19366" l="0" r="0" t="0"/>
                  <a:stretch>
                    <a:fillRect/>
                  </a:stretch>
                </pic:blipFill>
                <pic:spPr>
                  <a:xfrm>
                    <a:off x="0" y="0"/>
                    <a:ext cx="1427375" cy="451980"/>
                  </a:xfrm>
                  <a:prstGeom prst="rect"/>
                  <a:ln/>
                </pic:spPr>
              </pic:pic>
            </a:graphicData>
          </a:graphic>
        </wp:inline>
      </w:drawing>
    </w:r>
    <w:r w:rsidDel="00000000" w:rsidR="00000000" w:rsidRPr="00000000">
      <w:rPr>
        <w:color w:val="000000"/>
        <w:rtl w:val="0"/>
      </w:rPr>
      <w:t xml:space="preserve">                    </w:t>
    </w:r>
    <w:r w:rsidDel="00000000" w:rsidR="00000000" w:rsidRPr="00000000">
      <w:rPr>
        <w:color w:val="000000"/>
      </w:rPr>
      <w:drawing>
        <wp:inline distB="0" distT="0" distL="0" distR="0">
          <wp:extent cx="640211" cy="425470"/>
          <wp:effectExtent b="0" l="0" r="0" t="0"/>
          <wp:docPr descr="A picture containing text&#10;&#10;Description automatically generated" id="4" name="image3.png"/>
          <a:graphic>
            <a:graphicData uri="http://schemas.openxmlformats.org/drawingml/2006/picture">
              <pic:pic>
                <pic:nvPicPr>
                  <pic:cNvPr descr="A picture containing text&#10;&#10;Description automatically generated" id="0" name="image3.png"/>
                  <pic:cNvPicPr preferRelativeResize="0"/>
                </pic:nvPicPr>
                <pic:blipFill>
                  <a:blip r:embed="rId3"/>
                  <a:srcRect b="19475" l="17203" r="17462" t="19118"/>
                  <a:stretch>
                    <a:fillRect/>
                  </a:stretch>
                </pic:blipFill>
                <pic:spPr>
                  <a:xfrm>
                    <a:off x="0" y="0"/>
                    <a:ext cx="640211" cy="425470"/>
                  </a:xfrm>
                  <a:prstGeom prst="rect"/>
                  <a:ln/>
                </pic:spPr>
              </pic:pic>
            </a:graphicData>
          </a:graphic>
        </wp:inline>
      </w:drawing>
    </w:r>
    <w:r w:rsidDel="00000000" w:rsidR="00000000" w:rsidRPr="00000000">
      <w:rPr>
        <w:color w:val="000000"/>
        <w:rtl w:val="0"/>
      </w:rPr>
      <w:t xml:space="preserve">                      </w:t>
    </w:r>
    <w:r w:rsidDel="00000000" w:rsidR="00000000" w:rsidRPr="00000000">
      <w:rPr>
        <w:color w:val="000000"/>
      </w:rPr>
      <w:drawing>
        <wp:inline distB="0" distT="0" distL="0" distR="0">
          <wp:extent cx="1500404" cy="407371"/>
          <wp:effectExtent b="0" l="0" r="0" t="0"/>
          <wp:docPr descr="Graphical user interface&#10;&#10;Description automatically generated" id="7" name="image5.png"/>
          <a:graphic>
            <a:graphicData uri="http://schemas.openxmlformats.org/drawingml/2006/picture">
              <pic:pic>
                <pic:nvPicPr>
                  <pic:cNvPr descr="Graphical user interface&#10;&#10;Description automatically generated" id="0" name="image5.png"/>
                  <pic:cNvPicPr preferRelativeResize="0"/>
                </pic:nvPicPr>
                <pic:blipFill>
                  <a:blip r:embed="rId4"/>
                  <a:srcRect b="9753" l="2472" r="3282" t="8966"/>
                  <a:stretch>
                    <a:fillRect/>
                  </a:stretch>
                </pic:blipFill>
                <pic:spPr>
                  <a:xfrm>
                    <a:off x="0" y="0"/>
                    <a:ext cx="1500404" cy="407371"/>
                  </a:xfrm>
                  <a:prstGeom prst="rect"/>
                  <a:ln/>
                </pic:spPr>
              </pic:pic>
            </a:graphicData>
          </a:graphic>
        </wp:inline>
      </w:drawing>
    </w:r>
    <w:r w:rsidDel="00000000" w:rsidR="00000000" w:rsidRPr="00000000">
      <w:rPr>
        <w:color w:val="000000"/>
        <w:rtl w:val="0"/>
      </w:rPr>
      <w:t xml:space="preserve">                    </w:t>
    </w:r>
    <w:r w:rsidDel="00000000" w:rsidR="00000000" w:rsidRPr="00000000">
      <w:rPr>
        <w:color w:val="000000"/>
      </w:rPr>
      <w:drawing>
        <wp:inline distB="0" distT="0" distL="0" distR="0">
          <wp:extent cx="983648" cy="495540"/>
          <wp:effectExtent b="0" l="0" r="0" t="0"/>
          <wp:docPr descr="Logo, company name&#10;&#10;Description automatically generated" id="6" name="image6.jpg"/>
          <a:graphic>
            <a:graphicData uri="http://schemas.openxmlformats.org/drawingml/2006/picture">
              <pic:pic>
                <pic:nvPicPr>
                  <pic:cNvPr descr="Logo, company name&#10;&#10;Description automatically generated" id="0" name="image6.jpg"/>
                  <pic:cNvPicPr preferRelativeResize="0"/>
                </pic:nvPicPr>
                <pic:blipFill>
                  <a:blip r:embed="rId5"/>
                  <a:srcRect b="24750" l="0" r="750" t="25250"/>
                  <a:stretch>
                    <a:fillRect/>
                  </a:stretch>
                </pic:blipFill>
                <pic:spPr>
                  <a:xfrm>
                    <a:off x="0" y="0"/>
                    <a:ext cx="983648" cy="49554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pos="4513"/>
        <w:tab w:val="right" w:pos="9026"/>
      </w:tabs>
      <w:spacing w:after="0" w:before="0" w:line="240" w:lineRule="auto"/>
      <w:rPr>
        <w:color w:val="000000"/>
      </w:rPr>
    </w:pPr>
    <w:r w:rsidDel="00000000" w:rsidR="00000000" w:rsidRPr="00000000">
      <w:rPr>
        <w:color w:val="000000"/>
      </w:rPr>
      <w:drawing>
        <wp:inline distB="0" distT="0" distL="0" distR="0">
          <wp:extent cx="2487267" cy="529587"/>
          <wp:effectExtent b="0" l="0" r="0" t="0"/>
          <wp:docPr descr="A screenshot of a video game&#10;&#10;Description automatically generated with medium confidence" id="1" name="image7.png"/>
          <a:graphic>
            <a:graphicData uri="http://schemas.openxmlformats.org/drawingml/2006/picture">
              <pic:pic>
                <pic:nvPicPr>
                  <pic:cNvPr descr="A screenshot of a video game&#10;&#10;Description automatically generated with medium confidence" id="0" name="image7.png"/>
                  <pic:cNvPicPr preferRelativeResize="0"/>
                </pic:nvPicPr>
                <pic:blipFill>
                  <a:blip r:embed="rId1"/>
                  <a:srcRect b="30926" l="0" r="0" t="28944"/>
                  <a:stretch>
                    <a:fillRect/>
                  </a:stretch>
                </pic:blipFill>
                <pic:spPr>
                  <a:xfrm>
                    <a:off x="0" y="0"/>
                    <a:ext cx="2487267" cy="529587"/>
                  </a:xfrm>
                  <a:prstGeom prst="rect"/>
                  <a:ln/>
                </pic:spPr>
              </pic:pic>
            </a:graphicData>
          </a:graphic>
        </wp:inline>
      </w:drawing>
    </w:r>
    <w:r w:rsidDel="00000000" w:rsidR="00000000" w:rsidRPr="00000000">
      <w:rPr>
        <w:color w:val="000000"/>
        <w:rtl w:val="0"/>
      </w:rPr>
      <w:t xml:space="preserve">                                                                                             </w:t>
    </w:r>
    <w:r w:rsidDel="00000000" w:rsidR="00000000" w:rsidRPr="00000000">
      <w:rPr>
        <w:color w:val="000000"/>
      </w:rPr>
      <w:drawing>
        <wp:inline distB="0" distT="0" distL="0" distR="0">
          <wp:extent cx="2655964" cy="605634"/>
          <wp:effectExtent b="0" l="0" r="0" t="0"/>
          <wp:docPr descr="Graphical user interface, text, application&#10;&#10;Description automatically generated" id="3" name="image1.png"/>
          <a:graphic>
            <a:graphicData uri="http://schemas.openxmlformats.org/drawingml/2006/picture">
              <pic:pic>
                <pic:nvPicPr>
                  <pic:cNvPr descr="Graphical user interface, text, application&#10;&#10;Description automatically generated" id="0" name="image1.png"/>
                  <pic:cNvPicPr preferRelativeResize="0"/>
                </pic:nvPicPr>
                <pic:blipFill>
                  <a:blip r:embed="rId2"/>
                  <a:srcRect b="13442" l="3536" r="3513" t="12375"/>
                  <a:stretch>
                    <a:fillRect/>
                  </a:stretch>
                </pic:blipFill>
                <pic:spPr>
                  <a:xfrm>
                    <a:off x="0" y="0"/>
                    <a:ext cx="2655964" cy="60563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40" w:before="24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32"/>
      <w:szCs w:val="32"/>
    </w:rPr>
  </w:style>
  <w:style w:type="paragraph" w:styleId="Heading2">
    <w:name w:val="heading 2"/>
    <w:basedOn w:val="Normal"/>
    <w:next w:val="Normal"/>
    <w:pPr>
      <w:keepNext w:val="1"/>
      <w:keepLines w:val="1"/>
    </w:pPr>
    <w:rPr>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lineRule="auto"/>
    </w:pPr>
    <w:rPr>
      <w:b w:val="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before="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2">
    <w:basedOn w:val="TableNormal"/>
    <w:pPr>
      <w:spacing w:after="0" w:before="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3">
    <w:basedOn w:val="TableNormal"/>
    <w:pPr>
      <w:spacing w:after="0" w:before="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alda-europe.eu/" TargetMode="External"/><Relationship Id="rId5" Type="http://schemas.openxmlformats.org/officeDocument/2006/relationships/styles" Target="styles.xml"/><Relationship Id="rId6" Type="http://schemas.openxmlformats.org/officeDocument/2006/relationships/hyperlink" Target="https://blog.vantagecircle.com/zoom-icebreakers/" TargetMode="External"/><Relationship Id="rId7" Type="http://schemas.openxmlformats.org/officeDocument/2006/relationships/hyperlink" Target="https://rm.coe.int/code-of-good-practice-civil-participation-revised-301019-en/168098b0e2" TargetMode="External"/><Relationship Id="rId8" Type="http://schemas.openxmlformats.org/officeDocument/2006/relationships/hyperlink" Target="http://www.theworldcafe.com/wp-content/uploads/2015/07/Cafe-To-Go-Revised.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5.png"/><Relationship Id="rId5"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