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IO2 Argomento:</w:t>
      </w:r>
      <w:r w:rsidDel="00000000" w:rsidR="00000000" w:rsidRPr="00000000">
        <w:rPr>
          <w:rtl w:val="0"/>
        </w:rPr>
        <w:t xml:space="preserve"> Come creare uno spazio online sicuro per le comunità e lo storytelling della comunità</w:t>
      </w:r>
    </w:p>
    <w:p w:rsidR="00000000" w:rsidDel="00000000" w:rsidP="00000000" w:rsidRDefault="00000000" w:rsidRPr="00000000" w14:paraId="00000002">
      <w:pPr>
        <w:rPr/>
      </w:pPr>
      <w:r w:rsidDel="00000000" w:rsidR="00000000" w:rsidRPr="00000000">
        <w:rPr>
          <w:b w:val="1"/>
          <w:rtl w:val="0"/>
        </w:rPr>
        <w:t xml:space="preserve">Organizzazione:</w:t>
      </w:r>
      <w:r w:rsidDel="00000000" w:rsidR="00000000" w:rsidRPr="00000000">
        <w:rPr>
          <w:rtl w:val="0"/>
        </w:rPr>
        <w:t xml:space="preserve"> Kairos Europe (Regno Unito)</w:t>
      </w:r>
    </w:p>
    <w:p w:rsidR="00000000" w:rsidDel="00000000" w:rsidP="00000000" w:rsidRDefault="00000000" w:rsidRPr="00000000" w14:paraId="00000003">
      <w:pPr>
        <w:pStyle w:val="Heading1"/>
        <w:rPr/>
      </w:pPr>
      <w:r w:rsidDel="00000000" w:rsidR="00000000" w:rsidRPr="00000000">
        <w:rPr>
          <w:rtl w:val="0"/>
        </w:rPr>
        <w:t xml:space="preserve">Piano di Lezione</w:t>
      </w:r>
    </w:p>
    <w:tbl>
      <w:tblPr>
        <w:tblStyle w:val="Table1"/>
        <w:tblW w:w="13887.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38"/>
        <w:gridCol w:w="12049"/>
        <w:tblGridChange w:id="0">
          <w:tblGrid>
            <w:gridCol w:w="1838"/>
            <w:gridCol w:w="12049"/>
          </w:tblGrid>
        </w:tblGridChange>
      </w:tblGrid>
      <w:tr>
        <w:trPr>
          <w:cantSplit w:val="0"/>
          <w:tblHeader w:val="0"/>
        </w:trPr>
        <w:tc>
          <w:tcPr/>
          <w:p w:rsidR="00000000" w:rsidDel="00000000" w:rsidP="00000000" w:rsidRDefault="00000000" w:rsidRPr="00000000" w14:paraId="00000004">
            <w:pPr>
              <w:rPr/>
            </w:pPr>
            <w:r w:rsidDel="00000000" w:rsidR="00000000" w:rsidRPr="00000000">
              <w:rPr>
                <w:rtl w:val="0"/>
              </w:rPr>
              <w:t xml:space="preserve">Titolo</w:t>
            </w:r>
          </w:p>
        </w:tc>
        <w:tc>
          <w:tcPr/>
          <w:p w:rsidR="00000000" w:rsidDel="00000000" w:rsidP="00000000" w:rsidRDefault="00000000" w:rsidRPr="00000000" w14:paraId="00000005">
            <w:pPr>
              <w:rPr/>
            </w:pPr>
            <w:r w:rsidDel="00000000" w:rsidR="00000000" w:rsidRPr="00000000">
              <w:rPr>
                <w:rtl w:val="0"/>
              </w:rPr>
              <w:t xml:space="preserve">Come creare uno spazio online sicuro per le comunità e lo storytelling della comunità</w:t>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Collegamento ad IO1</w:t>
            </w:r>
          </w:p>
        </w:tc>
        <w:tc>
          <w:tcPr/>
          <w:p w:rsidR="00000000" w:rsidDel="00000000" w:rsidP="00000000" w:rsidRDefault="00000000" w:rsidRPr="00000000" w14:paraId="00000007">
            <w:pPr>
              <w:rPr/>
            </w:pPr>
            <w:r w:rsidDel="00000000" w:rsidR="00000000" w:rsidRPr="00000000">
              <w:rPr>
                <w:rtl w:val="0"/>
              </w:rPr>
              <w:t xml:space="preserve">Il primo risultato intellettuale del progetto ha evidenziato come i lavoratori della comunità e le diverse parti interessate apprezzerebbero una maggiore formazione su come creare uno spazio online sicuro per le comunità e la narrazione della comunità.</w:t>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Risultati</w:t>
            </w:r>
          </w:p>
        </w:tc>
        <w:tc>
          <w:tcPr/>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Migliore comprensione della narrazione comunitaria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Migliore comprensione del processo di impostazione delle regole per le comunità online</w:t>
            </w: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Apprendimento</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Safe online spaces for communities </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Argomenti</w:t>
            </w:r>
          </w:p>
        </w:tc>
        <w:tc>
          <w:tcPr/>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Narrazione comunitaria</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Spazi online sicuri</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Linee guida per le comunità</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Regole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Processi guidati dalla comunità</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L'impegno della comunità</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Abilita</w:t>
            </w: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Partecipazione, coinvolgimento della comunità, facilitazione del workshop</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Durata</w:t>
            </w:r>
          </w:p>
        </w:tc>
        <w:tc>
          <w:tcPr/>
          <w:p w:rsidR="00000000" w:rsidDel="00000000" w:rsidP="00000000" w:rsidRDefault="00000000" w:rsidRPr="00000000" w14:paraId="00000017">
            <w:pPr>
              <w:rPr/>
            </w:pPr>
            <w:r w:rsidDel="00000000" w:rsidR="00000000" w:rsidRPr="00000000">
              <w:rPr>
                <w:rtl w:val="0"/>
              </w:rPr>
              <w:t xml:space="preserve">3 ore e 40 minuti pause escluse</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Preparazione</w:t>
            </w:r>
          </w:p>
        </w:tc>
        <w:tc>
          <w:tcPr/>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Leggi gli argomenti e completa il PIECE eLearning (per il formatore)</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Se possibile, stabilisci la missione e i valori della comunità con cui lavorerai</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Attività</w:t>
      </w:r>
    </w:p>
    <w:tbl>
      <w:tblPr>
        <w:tblStyle w:val="Table2"/>
        <w:tblW w:w="13948.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402"/>
        <w:gridCol w:w="1696"/>
        <w:gridCol w:w="7425"/>
        <w:gridCol w:w="1827"/>
        <w:gridCol w:w="1598"/>
        <w:tblGridChange w:id="0">
          <w:tblGrid>
            <w:gridCol w:w="1402"/>
            <w:gridCol w:w="1696"/>
            <w:gridCol w:w="7425"/>
            <w:gridCol w:w="1827"/>
            <w:gridCol w:w="1598"/>
          </w:tblGrid>
        </w:tblGridChange>
      </w:tblGrid>
      <w:tr>
        <w:trPr>
          <w:cantSplit w:val="0"/>
          <w:tblHeader w:val="1"/>
        </w:trPr>
        <w:tc>
          <w:tcPr/>
          <w:p w:rsidR="00000000" w:rsidDel="00000000" w:rsidP="00000000" w:rsidRDefault="00000000" w:rsidRPr="00000000" w14:paraId="0000001D">
            <w:pPr>
              <w:jc w:val="center"/>
              <w:rPr/>
            </w:pPr>
            <w:r w:rsidDel="00000000" w:rsidR="00000000" w:rsidRPr="00000000">
              <w:rPr>
                <w:rtl w:val="0"/>
              </w:rPr>
              <w:t xml:space="preserve">Tempo</w:t>
            </w:r>
          </w:p>
          <w:p w:rsidR="00000000" w:rsidDel="00000000" w:rsidP="00000000" w:rsidRDefault="00000000" w:rsidRPr="00000000" w14:paraId="0000001E">
            <w:pPr>
              <w:jc w:val="center"/>
              <w:rPr>
                <w:i w:val="1"/>
              </w:rPr>
            </w:pPr>
            <w:r w:rsidDel="00000000" w:rsidR="00000000" w:rsidRPr="00000000">
              <w:rPr>
                <w:i w:val="1"/>
                <w:rtl w:val="0"/>
              </w:rPr>
              <w:t xml:space="preserve">(ca.)</w:t>
            </w:r>
          </w:p>
        </w:tc>
        <w:tc>
          <w:tcPr/>
          <w:p w:rsidR="00000000" w:rsidDel="00000000" w:rsidP="00000000" w:rsidRDefault="00000000" w:rsidRPr="00000000" w14:paraId="0000001F">
            <w:pPr>
              <w:jc w:val="center"/>
              <w:rPr/>
            </w:pPr>
            <w:r w:rsidDel="00000000" w:rsidR="00000000" w:rsidRPr="00000000">
              <w:rPr>
                <w:rtl w:val="0"/>
              </w:rPr>
              <w:t xml:space="preserve">Obiettivo di apprendimento specifico</w:t>
            </w:r>
          </w:p>
        </w:tc>
        <w:tc>
          <w:tcPr/>
          <w:p w:rsidR="00000000" w:rsidDel="00000000" w:rsidP="00000000" w:rsidRDefault="00000000" w:rsidRPr="00000000" w14:paraId="00000020">
            <w:pPr>
              <w:jc w:val="center"/>
              <w:rPr/>
            </w:pPr>
            <w:r w:rsidDel="00000000" w:rsidR="00000000" w:rsidRPr="00000000">
              <w:rPr>
                <w:rtl w:val="0"/>
              </w:rPr>
              <w:t xml:space="preserve">Attività/compito</w:t>
            </w:r>
          </w:p>
        </w:tc>
        <w:tc>
          <w:tcPr/>
          <w:p w:rsidR="00000000" w:rsidDel="00000000" w:rsidP="00000000" w:rsidRDefault="00000000" w:rsidRPr="00000000" w14:paraId="00000021">
            <w:pPr>
              <w:jc w:val="center"/>
              <w:rPr/>
            </w:pPr>
            <w:r w:rsidDel="00000000" w:rsidR="00000000" w:rsidRPr="00000000">
              <w:rPr>
                <w:rtl w:val="0"/>
              </w:rPr>
              <w:t xml:space="preserve">Valutazione dell'apprendimento</w:t>
            </w:r>
          </w:p>
        </w:tc>
        <w:tc>
          <w:tcPr/>
          <w:p w:rsidR="00000000" w:rsidDel="00000000" w:rsidP="00000000" w:rsidRDefault="00000000" w:rsidRPr="00000000" w14:paraId="00000022">
            <w:pPr>
              <w:jc w:val="center"/>
              <w:rPr/>
            </w:pPr>
            <w:r w:rsidDel="00000000" w:rsidR="00000000" w:rsidRPr="00000000">
              <w:rPr>
                <w:rtl w:val="0"/>
              </w:rPr>
              <w:t xml:space="preserve">Risorse</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25 min</w:t>
            </w:r>
          </w:p>
        </w:tc>
        <w:tc>
          <w:tcPr/>
          <w:p w:rsidR="00000000" w:rsidDel="00000000" w:rsidP="00000000" w:rsidRDefault="00000000" w:rsidRPr="00000000" w14:paraId="00000024">
            <w:pPr>
              <w:rPr/>
            </w:pPr>
            <w:r w:rsidDel="00000000" w:rsidR="00000000" w:rsidRPr="00000000">
              <w:rPr>
                <w:rtl w:val="0"/>
              </w:rPr>
              <w:t xml:space="preserve">Ricorda i nomi, la narrazione, la creazione di connessioni tra i partecipanti e la comprensione dello stato emotivo dell'altro</w:t>
            </w:r>
          </w:p>
        </w:tc>
        <w:tc>
          <w:tcPr/>
          <w:p w:rsidR="00000000" w:rsidDel="00000000" w:rsidP="00000000" w:rsidRDefault="00000000" w:rsidRPr="00000000" w14:paraId="00000025">
            <w:pPr>
              <w:pStyle w:val="Heading1"/>
              <w:rPr/>
            </w:pPr>
            <w:bookmarkStart w:colFirst="0" w:colLast="0" w:name="_5vwo38wyv2p8" w:id="0"/>
            <w:bookmarkEnd w:id="0"/>
            <w:r w:rsidDel="00000000" w:rsidR="00000000" w:rsidRPr="00000000">
              <w:rPr>
                <w:rtl w:val="0"/>
              </w:rPr>
              <w:t xml:space="preserve">Rompighiaccio/energizzante</w:t>
            </w:r>
          </w:p>
          <w:p w:rsidR="00000000" w:rsidDel="00000000" w:rsidP="00000000" w:rsidRDefault="00000000" w:rsidRPr="00000000" w14:paraId="00000026">
            <w:pPr>
              <w:pStyle w:val="Heading2"/>
              <w:rPr/>
            </w:pPr>
            <w:bookmarkStart w:colFirst="0" w:colLast="0" w:name="_43n4weq3yh9q" w:id="1"/>
            <w:bookmarkEnd w:id="1"/>
            <w:r w:rsidDel="00000000" w:rsidR="00000000" w:rsidRPr="00000000">
              <w:rPr>
                <w:rtl w:val="0"/>
              </w:rPr>
              <w:t xml:space="preserve">Due verità e una bugia (di persona)</w:t>
            </w:r>
          </w:p>
          <w:p w:rsidR="00000000" w:rsidDel="00000000" w:rsidP="00000000" w:rsidRDefault="00000000" w:rsidRPr="00000000" w14:paraId="00000027">
            <w:pPr>
              <w:rPr/>
            </w:pPr>
            <w:r w:rsidDel="00000000" w:rsidR="00000000" w:rsidRPr="00000000">
              <w:rPr>
                <w:rtl w:val="0"/>
              </w:rPr>
              <w:t xml:space="preserve">L'istruttore dovrebbe assicurarsi che il gruppo sia seduto in un grande cerchio per questo esercizio. I partecipanti devono essere seduti in cerchio. Il formatore chiede a tutti i partecipanti di pensare a due fatti su se stessi e una bugia. Non dovrebbero essere ovvi per gli altri partecipanti. I fatti e le bugie possono essere ciò che il partecipante preferisce: non è necessario che siano personali e il partecipante dovrebbe sentirsi a proprio agio nel condividere queste informazioni con gli altri. Questo deve essere sottolineato dal formatore. Tuttavia, esempi divertenti o personali sono i benvenuti se il partecipante è felice di condividerli!</w:t>
            </w:r>
          </w:p>
          <w:p w:rsidR="00000000" w:rsidDel="00000000" w:rsidP="00000000" w:rsidRDefault="00000000" w:rsidRPr="00000000" w14:paraId="00000028">
            <w:pPr>
              <w:rPr/>
            </w:pPr>
            <w:r w:rsidDel="00000000" w:rsidR="00000000" w:rsidRPr="00000000">
              <w:rPr>
                <w:rtl w:val="0"/>
              </w:rPr>
              <w:t xml:space="preserve">Alcuni cattivi esempi (per il fatto che se è vero o falso è ovvio):</w:t>
            </w:r>
          </w:p>
          <w:p w:rsidR="00000000" w:rsidDel="00000000" w:rsidP="00000000" w:rsidRDefault="00000000" w:rsidRPr="00000000" w14:paraId="00000029">
            <w:pPr>
              <w:rPr/>
            </w:pPr>
            <w:r w:rsidDel="00000000" w:rsidR="00000000" w:rsidRPr="00000000">
              <w:rPr>
                <w:rtl w:val="0"/>
              </w:rPr>
              <w:t xml:space="preserve">Ho i capelli biondi (per un esempio migliore, questo potrebbe essere cambiato in "Sono naturalmente bionda"); indosso stivali; Sono un uomo; Indosso sempre gli occhiali.</w:t>
            </w:r>
          </w:p>
          <w:p w:rsidR="00000000" w:rsidDel="00000000" w:rsidP="00000000" w:rsidRDefault="00000000" w:rsidRPr="00000000" w14:paraId="0000002A">
            <w:pPr>
              <w:rPr/>
            </w:pPr>
            <w:r w:rsidDel="00000000" w:rsidR="00000000" w:rsidRPr="00000000">
              <w:rPr>
                <w:rtl w:val="0"/>
              </w:rPr>
              <w:t xml:space="preserve">Alcuni buoni esempi:</w:t>
            </w:r>
          </w:p>
          <w:p w:rsidR="00000000" w:rsidDel="00000000" w:rsidP="00000000" w:rsidRDefault="00000000" w:rsidRPr="00000000" w14:paraId="0000002B">
            <w:pPr>
              <w:rPr/>
            </w:pPr>
            <w:r w:rsidDel="00000000" w:rsidR="00000000" w:rsidRPr="00000000">
              <w:rPr>
                <w:rtl w:val="0"/>
              </w:rPr>
              <w:t xml:space="preserve">Mi piace cucinare; sono religioso; Ho figli; Posso ballare il tip tap; So suonare il piano; Non ho mai provato la vodka; Posso parlare 3 lingue.</w:t>
            </w:r>
          </w:p>
          <w:p w:rsidR="00000000" w:rsidDel="00000000" w:rsidP="00000000" w:rsidRDefault="00000000" w:rsidRPr="00000000" w14:paraId="0000002C">
            <w:pPr>
              <w:rPr/>
            </w:pPr>
            <w:r w:rsidDel="00000000" w:rsidR="00000000" w:rsidRPr="00000000">
              <w:rPr>
                <w:rtl w:val="0"/>
              </w:rPr>
              <w:t xml:space="preserve">A turno, i partecipanti dovrebbero condividere le loro tre affermazioni e il resto del gruppo dovrebbe suggerire quale affermazione pensano sia la bugia. Il partecipante rivela quali affermazioni erano vere e quale era falsa.</w:t>
            </w:r>
          </w:p>
          <w:p w:rsidR="00000000" w:rsidDel="00000000" w:rsidP="00000000" w:rsidRDefault="00000000" w:rsidRPr="00000000" w14:paraId="0000002D">
            <w:pPr>
              <w:rPr/>
            </w:pPr>
            <w:r w:rsidDel="00000000" w:rsidR="00000000" w:rsidRPr="00000000">
              <w:rPr>
                <w:rtl w:val="0"/>
              </w:rPr>
              <w:t xml:space="preserve">Lo scopo di questo esercizio è conoscersi in un ambiente divertente e informale. È anche un buon modo per riflettere sugli stereotipi e sulle prime impressioni che potremmo avere che non sono necessariamente vere. I partecipanti hanno sempre il controllo delle informazioni che scelgono di condividere, il che significa che, sebbene siano personali, non dovrebbero farli sentire a disagio in nessun momento.</w:t>
            </w:r>
          </w:p>
          <w:p w:rsidR="00000000" w:rsidDel="00000000" w:rsidP="00000000" w:rsidRDefault="00000000" w:rsidRPr="00000000" w14:paraId="0000002E">
            <w:pPr>
              <w:pStyle w:val="Heading2"/>
              <w:rPr/>
            </w:pPr>
            <w:bookmarkStart w:colFirst="0" w:colLast="0" w:name="_15ucyohuf1zh" w:id="2"/>
            <w:bookmarkEnd w:id="2"/>
            <w:r w:rsidDel="00000000" w:rsidR="00000000" w:rsidRPr="00000000">
              <w:rPr>
                <w:rtl w:val="0"/>
              </w:rPr>
              <w:t xml:space="preserve">Emozioni/Emoji del giorno (online)</w:t>
            </w:r>
          </w:p>
          <w:p w:rsidR="00000000" w:rsidDel="00000000" w:rsidP="00000000" w:rsidRDefault="00000000" w:rsidRPr="00000000" w14:paraId="0000002F">
            <w:pPr>
              <w:rPr/>
            </w:pPr>
            <w:r w:rsidDel="00000000" w:rsidR="00000000" w:rsidRPr="00000000">
              <w:rPr>
                <w:rtl w:val="0"/>
              </w:rPr>
              <w:t xml:space="preserve">Chiedi al tuo gruppo di descrivere la loro giornata finora con un'emoji. La maggior parte delle piattaforme ha le funzioni per avere reazioni emoji. Quindi chiedi alle persone se vogliono condividere perché hanno scelto quella particolare emoji. Questo è un buon momento per fare uno screenshot se i tuoi partecipanti ne sono contenti.</w:t>
            </w:r>
          </w:p>
        </w:tc>
        <w:tc>
          <w:tcPr/>
          <w:p w:rsidR="00000000" w:rsidDel="00000000" w:rsidP="00000000" w:rsidRDefault="00000000" w:rsidRPr="00000000" w14:paraId="00000030">
            <w:pPr>
              <w:rPr/>
            </w:pPr>
            <w:r w:rsidDel="00000000" w:rsidR="00000000" w:rsidRPr="00000000">
              <w:rPr>
                <w:rtl w:val="0"/>
              </w:rPr>
              <w:t xml:space="preserve">N/A</w:t>
            </w:r>
          </w:p>
        </w:tc>
        <w:tc>
          <w:tcPr/>
          <w:p w:rsidR="00000000" w:rsidDel="00000000" w:rsidP="00000000" w:rsidRDefault="00000000" w:rsidRPr="00000000" w14:paraId="00000031">
            <w:pPr>
              <w:rPr/>
            </w:pPr>
            <w:r w:rsidDel="00000000" w:rsidR="00000000" w:rsidRPr="00000000">
              <w:rPr>
                <w:rtl w:val="0"/>
              </w:rPr>
              <w:t xml:space="preserve">Piattaforma in cui puoi usare le reazioni emoji</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1 ora e 15 min</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pStyle w:val="Heading1"/>
              <w:rPr/>
            </w:pPr>
            <w:bookmarkStart w:colFirst="0" w:colLast="0" w:name="_d1w39pitt0mg" w:id="3"/>
            <w:bookmarkEnd w:id="3"/>
            <w:r w:rsidDel="00000000" w:rsidR="00000000" w:rsidRPr="00000000">
              <w:rPr>
                <w:rtl w:val="0"/>
              </w:rPr>
              <w:t xml:space="preserve">I</w:t>
            </w:r>
            <w:r w:rsidDel="00000000" w:rsidR="00000000" w:rsidRPr="00000000">
              <w:rPr>
                <w:rtl w:val="0"/>
              </w:rPr>
              <w:t xml:space="preserve">ntroduzione</w:t>
            </w:r>
          </w:p>
          <w:p w:rsidR="00000000" w:rsidDel="00000000" w:rsidP="00000000" w:rsidRDefault="00000000" w:rsidRPr="00000000" w14:paraId="00000035">
            <w:pPr>
              <w:pStyle w:val="Heading2"/>
              <w:rPr/>
            </w:pPr>
            <w:bookmarkStart w:colFirst="0" w:colLast="0" w:name="_4so288gv1ljf" w:id="4"/>
            <w:bookmarkEnd w:id="4"/>
            <w:r w:rsidDel="00000000" w:rsidR="00000000" w:rsidRPr="00000000">
              <w:rPr>
                <w:rtl w:val="0"/>
              </w:rPr>
              <w:t xml:space="preserve">Cos'è lo storytelling comunitario? (15 minuti)</w:t>
            </w:r>
          </w:p>
          <w:p w:rsidR="00000000" w:rsidDel="00000000" w:rsidP="00000000" w:rsidRDefault="00000000" w:rsidRPr="00000000" w14:paraId="00000036">
            <w:pPr>
              <w:rPr/>
            </w:pPr>
            <w:r w:rsidDel="00000000" w:rsidR="00000000" w:rsidRPr="00000000">
              <w:rPr>
                <w:rtl w:val="0"/>
              </w:rPr>
              <w:t xml:space="preserve">Dobbiamo prima capire la narrazione. Questa è solitamente definita come l'attività sociale e culturale di condivisione di storie, che può essere svolta attraverso la scrittura, la recitazione, il teatro, i film, la musica, la poesia, l'improvvisazione e qualsiasi altro mezzo adatto allo scopo. Tutte le forme d'arte raccontano una storia.</w:t>
            </w:r>
          </w:p>
          <w:p w:rsidR="00000000" w:rsidDel="00000000" w:rsidP="00000000" w:rsidRDefault="00000000" w:rsidRPr="00000000" w14:paraId="00000037">
            <w:pPr>
              <w:rPr/>
            </w:pPr>
            <w:r w:rsidDel="00000000" w:rsidR="00000000" w:rsidRPr="00000000">
              <w:rPr>
                <w:rtl w:val="0"/>
              </w:rPr>
              <w:t xml:space="preserve">A livello di comunità, storytelling significa raccontare la storia dei membri della comunità con qualsiasi mezzo. Per essere efficaci, le storie della comunità devono dare a ogni singolo membro della comunità la capacità di beneficiare dei contributi di molti, creando al contempo un'esperienza molto personale.</w:t>
            </w:r>
          </w:p>
          <w:p w:rsidR="00000000" w:rsidDel="00000000" w:rsidP="00000000" w:rsidRDefault="00000000" w:rsidRPr="00000000" w14:paraId="00000038">
            <w:pPr>
              <w:rPr/>
            </w:pPr>
            <w:r w:rsidDel="00000000" w:rsidR="00000000" w:rsidRPr="00000000">
              <w:rPr>
                <w:rtl w:val="0"/>
              </w:rPr>
              <w:t xml:space="preserve">Se prendiamo questo concetto online, ci ritroviamo con spazi online come forum, gruppi, chat, chatroom, bacheche online in cui i membri della comunità possono condividere la loro storia e le loro esperienze dal loro punto di vista.</w:t>
            </w:r>
          </w:p>
          <w:p w:rsidR="00000000" w:rsidDel="00000000" w:rsidP="00000000" w:rsidRDefault="00000000" w:rsidRPr="00000000" w14:paraId="00000039">
            <w:pPr>
              <w:pStyle w:val="Heading2"/>
              <w:rPr/>
            </w:pPr>
            <w:bookmarkStart w:colFirst="0" w:colLast="0" w:name="_j3pca8ljr1a2" w:id="5"/>
            <w:bookmarkEnd w:id="5"/>
            <w:r w:rsidDel="00000000" w:rsidR="00000000" w:rsidRPr="00000000">
              <w:rPr>
                <w:rtl w:val="0"/>
              </w:rPr>
              <w:t xml:space="preserve">Racconta la tua storia (1 ora)</w:t>
            </w:r>
          </w:p>
          <w:p w:rsidR="00000000" w:rsidDel="00000000" w:rsidP="00000000" w:rsidRDefault="00000000" w:rsidRPr="00000000" w14:paraId="0000003A">
            <w:pPr>
              <w:rPr/>
            </w:pPr>
            <w:r w:rsidDel="00000000" w:rsidR="00000000" w:rsidRPr="00000000">
              <w:rPr>
                <w:rtl w:val="0"/>
              </w:rPr>
              <w:t xml:space="preserve">Una volta spiegato il contesto della sessione, dividi i tuoi partecipanti in gruppi (breakout room se online) e chiedi loro di pensare a una storia sulla loro comunità, dove vorrebbe raccontarla online (forum, social media, chat ecc.) , e attraverso quali mezzi. Dare loro circa 30 minuti e poi riportarli indietro e chiedere loro di presentare.</w:t>
            </w:r>
          </w:p>
          <w:p w:rsidR="00000000" w:rsidDel="00000000" w:rsidP="00000000" w:rsidRDefault="00000000" w:rsidRPr="00000000" w14:paraId="0000003B">
            <w:pPr>
              <w:rPr/>
            </w:pPr>
            <w:r w:rsidDel="00000000" w:rsidR="00000000" w:rsidRPr="00000000">
              <w:rPr>
                <w:rtl w:val="0"/>
              </w:rPr>
              <w:t xml:space="preserve">Questo può essere uno strumento molto potente e può aiutare la sostenibilità della comunità mantenendo la memoria del passato per informare le azioni presenti e future. In pratica, qualsiasi spazio online deve avere regole e comprensione dei confini e di ciò che è consentito nello spazio. Questo è fondamentale per proteggere i membri della comunità e rendere sicuro lo spazio per la libera espressione. Questo sarà affrontato nella prossima attività.</w:t>
            </w:r>
          </w:p>
        </w:tc>
        <w:tc>
          <w:tcPr/>
          <w:p w:rsidR="00000000" w:rsidDel="00000000" w:rsidP="00000000" w:rsidRDefault="00000000" w:rsidRPr="00000000" w14:paraId="0000003C">
            <w:pPr>
              <w:rPr/>
            </w:pPr>
            <w:r w:rsidDel="00000000" w:rsidR="00000000" w:rsidRPr="00000000">
              <w:rPr>
                <w:rtl w:val="0"/>
              </w:rPr>
              <w:t xml:space="preserve">Discussione</w:t>
            </w:r>
          </w:p>
        </w:tc>
        <w:tc>
          <w:tcPr/>
          <w:p w:rsidR="00000000" w:rsidDel="00000000" w:rsidP="00000000" w:rsidRDefault="00000000" w:rsidRPr="00000000" w14:paraId="0000003D">
            <w:pPr>
              <w:rPr/>
            </w:pPr>
            <w:r w:rsidDel="00000000" w:rsidR="00000000" w:rsidRPr="00000000">
              <w:rPr>
                <w:rtl w:val="0"/>
              </w:rPr>
              <w:t xml:space="preserve">Di persona: penne, fogli e lavagna a fogli con pennarelli</w:t>
            </w:r>
          </w:p>
          <w:p w:rsidR="00000000" w:rsidDel="00000000" w:rsidP="00000000" w:rsidRDefault="00000000" w:rsidRPr="00000000" w14:paraId="0000003E">
            <w:pPr>
              <w:rPr/>
            </w:pPr>
            <w:r w:rsidDel="00000000" w:rsidR="00000000" w:rsidRPr="00000000">
              <w:rPr>
                <w:rtl w:val="0"/>
              </w:rPr>
              <w:t xml:space="preserve">Online: piattaforma che consente breakout room e condivisione dello schermo</w:t>
            </w:r>
          </w:p>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1 ora</w:t>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pStyle w:val="Heading1"/>
              <w:rPr/>
            </w:pPr>
            <w:bookmarkStart w:colFirst="0" w:colLast="0" w:name="_fhtgf989566b" w:id="6"/>
            <w:bookmarkEnd w:id="6"/>
            <w:r w:rsidDel="00000000" w:rsidR="00000000" w:rsidRPr="00000000">
              <w:rPr>
                <w:rtl w:val="0"/>
              </w:rPr>
              <w:t xml:space="preserve">Stabiliamo le nostre regole! (1 ora)</w:t>
            </w:r>
          </w:p>
          <w:p w:rsidR="00000000" w:rsidDel="00000000" w:rsidP="00000000" w:rsidRDefault="00000000" w:rsidRPr="00000000" w14:paraId="00000043">
            <w:pPr>
              <w:pStyle w:val="Heading2"/>
              <w:rPr/>
            </w:pPr>
            <w:bookmarkStart w:colFirst="0" w:colLast="0" w:name="_9zv37ufuwp3b" w:id="7"/>
            <w:bookmarkEnd w:id="7"/>
            <w:r w:rsidDel="00000000" w:rsidR="00000000" w:rsidRPr="00000000">
              <w:rPr>
                <w:rtl w:val="0"/>
              </w:rPr>
              <w:t xml:space="preserve">Introduzione (10 min)</w:t>
            </w:r>
          </w:p>
          <w:p w:rsidR="00000000" w:rsidDel="00000000" w:rsidP="00000000" w:rsidRDefault="00000000" w:rsidRPr="00000000" w14:paraId="00000044">
            <w:pPr>
              <w:rPr/>
            </w:pPr>
            <w:r w:rsidDel="00000000" w:rsidR="00000000" w:rsidRPr="00000000">
              <w:rPr>
                <w:rtl w:val="0"/>
              </w:rPr>
              <w:t xml:space="preserve">È utile avere una dichiarazione di missione/visione di cosa tratta la comunità. Di solito, i gruppi della comunità li hanno già o si trovano facilmente attraverso una conversazione con i membri. Ci sono diverse risorse online su come farlo. Conoscere questo background aiuta a stabilire le regole per lo spazio online per la comunità.</w:t>
            </w:r>
          </w:p>
          <w:p w:rsidR="00000000" w:rsidDel="00000000" w:rsidP="00000000" w:rsidRDefault="00000000" w:rsidRPr="00000000" w14:paraId="00000045">
            <w:pPr>
              <w:rPr/>
            </w:pPr>
            <w:r w:rsidDel="00000000" w:rsidR="00000000" w:rsidRPr="00000000">
              <w:rPr>
                <w:rtl w:val="0"/>
              </w:rPr>
              <w:t xml:space="preserve">Se hai una dichiarazione di intenti è bene includerla all'inizio delle tue regole. Le regole possono essere scritte su un pezzo di carta o online a tua discrezione. La tua dichiarazione di intenti dovrebbe ricordare ai tuoi membri perché dovrebbero preoccuparsi di regole e regolamenti in primo luogo mantengono la comunità al sicuro e il suo scopo chiaro.</w:t>
            </w:r>
          </w:p>
          <w:p w:rsidR="00000000" w:rsidDel="00000000" w:rsidP="00000000" w:rsidRDefault="00000000" w:rsidRPr="00000000" w14:paraId="00000046">
            <w:pPr>
              <w:rPr/>
            </w:pPr>
            <w:r w:rsidDel="00000000" w:rsidR="00000000" w:rsidRPr="00000000">
              <w:rPr>
                <w:rtl w:val="0"/>
              </w:rPr>
              <w:t xml:space="preserve">Esistono due modi principali per scrivere linee guida: basate su regole o basate su valori.</w:t>
            </w:r>
          </w:p>
          <w:p w:rsidR="00000000" w:rsidDel="00000000" w:rsidP="00000000" w:rsidRDefault="00000000" w:rsidRPr="00000000" w14:paraId="00000047">
            <w:pPr>
              <w:rPr/>
            </w:pPr>
            <w:r w:rsidDel="00000000" w:rsidR="00000000" w:rsidRPr="00000000">
              <w:rPr>
                <w:rtl w:val="0"/>
              </w:rPr>
              <w:t xml:space="preserve">Le linee guida basate su regole sono in genere un elenco di regole che gli utenti devono seguire. Sebbene siano più veloci da scrivere e spesso più facili da iniziare, gli utenti spesso li sfogliano e li percepiscono come pesanti. Per questo motivo, le linee guida basate sui valori a volte sono una scelta migliore e più sostenibile per i gruppi.</w:t>
            </w:r>
          </w:p>
          <w:p w:rsidR="00000000" w:rsidDel="00000000" w:rsidP="00000000" w:rsidRDefault="00000000" w:rsidRPr="00000000" w14:paraId="00000048">
            <w:pPr>
              <w:rPr/>
            </w:pPr>
            <w:r w:rsidDel="00000000" w:rsidR="00000000" w:rsidRPr="00000000">
              <w:rPr>
                <w:rtl w:val="0"/>
              </w:rPr>
              <w:t xml:space="preserve">Le linee guida basate sui valori sono linee guida che iniziano con i valori (ad esempio, apprezziamo il dialogo critico) e quindi creano linee guida che aiutano i membri a capire come rafforzare quel valore (ad esempio, in disaccordo, ma fallo con riferimenti credibili a fonti che supportano la tua argomentazione ). Queste linee guida sono spesso scritte in modo affermativo piuttosto che negativo.</w:t>
            </w:r>
          </w:p>
          <w:p w:rsidR="00000000" w:rsidDel="00000000" w:rsidP="00000000" w:rsidRDefault="00000000" w:rsidRPr="00000000" w14:paraId="00000049">
            <w:pPr>
              <w:rPr/>
            </w:pPr>
            <w:r w:rsidDel="00000000" w:rsidR="00000000" w:rsidRPr="00000000">
              <w:rPr>
                <w:rtl w:val="0"/>
              </w:rPr>
              <w:t xml:space="preserve">Quasi tutte le linee guida della comunità dovrebbero includere regole su:</w:t>
            </w:r>
            <w:r w:rsidDel="00000000" w:rsidR="00000000" w:rsidRPr="00000000">
              <w:rPr>
                <w:rtl w:val="0"/>
              </w:rPr>
              <w:t xml:space="preserve">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Violazioni del diritto d'autore o della proprietà intellettuale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Attività illegale</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Qualsiasi molestia o condotta che incita all'odio, inclusi discriminazione, incitamento all'odio, bullismo o attacchi mirati</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Impersonare altri utenti</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Spam e truffe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Contenuti sessuali o nudità</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Qualsiasi condotta violenta: violenza estrema, violenza grafica, minacce, gore, oscenità</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Danneggiare gli altri o agire con cattiveria</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Condivisione di informazioni private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Politiche di collegamento: capacità (o meno) di promuovere prodotti/servizi senza rivelare il rapporto con il brand</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Scopri quali regole sono più importanti per la tua specifica missione e cultura.</w:t>
            </w:r>
          </w:p>
          <w:p w:rsidR="00000000" w:rsidDel="00000000" w:rsidP="00000000" w:rsidRDefault="00000000" w:rsidRPr="00000000" w14:paraId="00000055">
            <w:pPr>
              <w:pStyle w:val="Heading2"/>
              <w:rPr/>
            </w:pPr>
            <w:bookmarkStart w:colFirst="0" w:colLast="0" w:name="_wjnef1yizqq3" w:id="8"/>
            <w:bookmarkEnd w:id="8"/>
            <w:r w:rsidDel="00000000" w:rsidR="00000000" w:rsidRPr="00000000">
              <w:rPr>
                <w:rtl w:val="0"/>
              </w:rPr>
              <w:t xml:space="preserve">Lavoro di gruppo (20 min)</w:t>
            </w:r>
          </w:p>
          <w:p w:rsidR="00000000" w:rsidDel="00000000" w:rsidP="00000000" w:rsidRDefault="00000000" w:rsidRPr="00000000" w14:paraId="00000056">
            <w:pPr>
              <w:rPr/>
            </w:pPr>
            <w:r w:rsidDel="00000000" w:rsidR="00000000" w:rsidRPr="00000000">
              <w:rPr>
                <w:rtl w:val="0"/>
              </w:rPr>
              <w:t xml:space="preserve">Dividi il gruppo in gruppi più piccoli (sale per gruppi di lavoro se online) e chiedi loro di elaborare regole/linee guida/standard per il loro spazio comunitario online. Concedi loro 20 minuti per perfezionare le regole e chiedi loro di tornare alla sessione principale</w:t>
            </w:r>
          </w:p>
          <w:p w:rsidR="00000000" w:rsidDel="00000000" w:rsidP="00000000" w:rsidRDefault="00000000" w:rsidRPr="00000000" w14:paraId="00000057">
            <w:pPr>
              <w:pStyle w:val="Heading2"/>
              <w:rPr/>
            </w:pPr>
            <w:bookmarkStart w:colFirst="0" w:colLast="0" w:name="_2ls71qcypvf5" w:id="9"/>
            <w:bookmarkEnd w:id="9"/>
            <w:r w:rsidDel="00000000" w:rsidR="00000000" w:rsidRPr="00000000">
              <w:rPr>
                <w:rtl w:val="0"/>
              </w:rPr>
              <w:t xml:space="preserve">Conclusione (30 min)</w:t>
            </w:r>
          </w:p>
          <w:p w:rsidR="00000000" w:rsidDel="00000000" w:rsidP="00000000" w:rsidRDefault="00000000" w:rsidRPr="00000000" w14:paraId="00000058">
            <w:pPr>
              <w:rPr/>
            </w:pPr>
            <w:r w:rsidDel="00000000" w:rsidR="00000000" w:rsidRPr="00000000">
              <w:rPr>
                <w:rtl w:val="0"/>
              </w:rPr>
              <w:t xml:space="preserve">Chiedi a ciascun gruppo di condividere le proprie regole e quale approccio hanno adottato e perché. Rifletti sul lavoro di gruppo evidenziando somiglianze e differenze</w:t>
            </w: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Discussione e lavoro di gruppo</w:t>
            </w:r>
          </w:p>
        </w:tc>
        <w:tc>
          <w:tcPr/>
          <w:p w:rsidR="00000000" w:rsidDel="00000000" w:rsidP="00000000" w:rsidRDefault="00000000" w:rsidRPr="00000000" w14:paraId="0000005A">
            <w:pPr>
              <w:rPr/>
            </w:pPr>
            <w:r w:rsidDel="00000000" w:rsidR="00000000" w:rsidRPr="00000000">
              <w:rPr>
                <w:rtl w:val="0"/>
              </w:rPr>
              <w:t xml:space="preserve">Di persona: penne, fogli e lavagna a fogli con pennarelli</w:t>
            </w:r>
          </w:p>
          <w:p w:rsidR="00000000" w:rsidDel="00000000" w:rsidP="00000000" w:rsidRDefault="00000000" w:rsidRPr="00000000" w14:paraId="0000005B">
            <w:pPr>
              <w:rPr/>
            </w:pPr>
            <w:r w:rsidDel="00000000" w:rsidR="00000000" w:rsidRPr="00000000">
              <w:rPr>
                <w:rtl w:val="0"/>
              </w:rPr>
              <w:t xml:space="preserve">Online: piattaforma che consente breakout room e condivisione dello schermo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20 min</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pStyle w:val="Heading1"/>
              <w:rPr/>
            </w:pPr>
            <w:r w:rsidDel="00000000" w:rsidR="00000000" w:rsidRPr="00000000">
              <w:rPr>
                <w:rtl w:val="0"/>
              </w:rPr>
              <w:t xml:space="preserve">Case study</w:t>
            </w:r>
          </w:p>
          <w:p w:rsidR="00000000" w:rsidDel="00000000" w:rsidP="00000000" w:rsidRDefault="00000000" w:rsidRPr="00000000" w14:paraId="00000061">
            <w:pPr>
              <w:rPr/>
            </w:pPr>
            <w:r w:rsidDel="00000000" w:rsidR="00000000" w:rsidRPr="00000000">
              <w:rPr>
                <w:rtl w:val="0"/>
              </w:rPr>
              <w:t xml:space="preserve">Mostra al gruppo le linee guida di Airbnb come esempio dell'approccio di un'azienda globale a standard/linee guida basate sui valori</w:t>
            </w:r>
          </w:p>
          <w:p w:rsidR="00000000" w:rsidDel="00000000" w:rsidP="00000000" w:rsidRDefault="00000000" w:rsidRPr="00000000" w14:paraId="00000062">
            <w:pPr>
              <w:rPr/>
            </w:pPr>
            <w:hyperlink r:id="rId6">
              <w:r w:rsidDel="00000000" w:rsidR="00000000" w:rsidRPr="00000000">
                <w:rPr>
                  <w:color w:val="1155cc"/>
                  <w:u w:val="single"/>
                  <w:rtl w:val="0"/>
                </w:rPr>
                <w:t xml:space="preserve">Puoi accedere agli standard qui.</w:t>
              </w:r>
            </w:hyperlink>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Proiettore/condivisione dello schermo</w:t>
            </w:r>
          </w:p>
        </w:tc>
      </w:tr>
      <w:tr>
        <w:trPr>
          <w:cantSplit w:val="0"/>
          <w:tblHeader w:val="0"/>
        </w:trPr>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pStyle w:val="Heading1"/>
              <w:rPr/>
            </w:pPr>
            <w:bookmarkStart w:colFirst="0" w:colLast="0" w:name="_lwbk4hjyh8ao" w:id="10"/>
            <w:bookmarkEnd w:id="10"/>
            <w:r w:rsidDel="00000000" w:rsidR="00000000" w:rsidRPr="00000000">
              <w:rPr>
                <w:rtl w:val="0"/>
              </w:rPr>
              <w:t xml:space="preserve">Debriefing/valutazione</w:t>
            </w:r>
          </w:p>
          <w:p w:rsidR="00000000" w:rsidDel="00000000" w:rsidP="00000000" w:rsidRDefault="00000000" w:rsidRPr="00000000" w14:paraId="00000068">
            <w:pPr>
              <w:rPr/>
            </w:pPr>
            <w:r w:rsidDel="00000000" w:rsidR="00000000" w:rsidRPr="00000000">
              <w:rPr>
                <w:rtl w:val="0"/>
              </w:rPr>
              <w:t xml:space="preserve">Il debriefing e la valutazione per questo capitolo vengono effettuati all'interno di ciascuna attività. Se disponibile, il facilitatore può condurre una sessione plenaria di debriefing finale</w:t>
            </w:r>
          </w:p>
        </w:tc>
        <w:tc>
          <w:tcPr/>
          <w:p w:rsidR="00000000" w:rsidDel="00000000" w:rsidP="00000000" w:rsidRDefault="00000000" w:rsidRPr="00000000" w14:paraId="00000069">
            <w:pPr>
              <w:rPr/>
            </w:pPr>
            <w:r w:rsidDel="00000000" w:rsidR="00000000" w:rsidRPr="00000000">
              <w:rPr>
                <w:rtl w:val="0"/>
              </w:rPr>
              <w:t xml:space="preserve">N/A</w:t>
            </w:r>
          </w:p>
        </w:tc>
        <w:tc>
          <w:tcPr/>
          <w:p w:rsidR="00000000" w:rsidDel="00000000" w:rsidP="00000000" w:rsidRDefault="00000000" w:rsidRPr="00000000" w14:paraId="0000006A">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40 min</w:t>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pStyle w:val="Heading1"/>
              <w:rPr/>
            </w:pPr>
            <w:bookmarkStart w:colFirst="0" w:colLast="0" w:name="_9l559bmds2g" w:id="11"/>
            <w:bookmarkEnd w:id="11"/>
            <w:r w:rsidDel="00000000" w:rsidR="00000000" w:rsidRPr="00000000">
              <w:rPr>
                <w:rtl w:val="0"/>
              </w:rPr>
              <w:t xml:space="preserve">Feedback/valutazione</w:t>
            </w:r>
          </w:p>
          <w:p w:rsidR="00000000" w:rsidDel="00000000" w:rsidP="00000000" w:rsidRDefault="00000000" w:rsidRPr="00000000" w14:paraId="0000006E">
            <w:pPr>
              <w:rPr/>
            </w:pPr>
            <w:r w:rsidDel="00000000" w:rsidR="00000000" w:rsidRPr="00000000">
              <w:rPr>
                <w:rtl w:val="0"/>
              </w:rPr>
              <w:t xml:space="preserve">Esistono diversi modi per raccogliere feedback. Data la natura collaborativa dell'argomento e del progetto, suggeriamo di organizzare un circolo di riflessione in cui i membri del gruppo esprimono liberamente le loro impressioni e sentimenti sulla sessione e su come implementeranno il loro apprendimento nelle loro comunità.</w:t>
            </w:r>
          </w:p>
        </w:tc>
        <w:tc>
          <w:tcPr/>
          <w:p w:rsidR="00000000" w:rsidDel="00000000" w:rsidP="00000000" w:rsidRDefault="00000000" w:rsidRPr="00000000" w14:paraId="0000006F">
            <w:pPr>
              <w:rPr/>
            </w:pPr>
            <w:r w:rsidDel="00000000" w:rsidR="00000000" w:rsidRPr="00000000">
              <w:rPr>
                <w:rtl w:val="0"/>
              </w:rPr>
              <w:t xml:space="preserve">N/A</w:t>
            </w:r>
          </w:p>
        </w:tc>
        <w:tc>
          <w:tcPr/>
          <w:p w:rsidR="00000000" w:rsidDel="00000000" w:rsidP="00000000" w:rsidRDefault="00000000" w:rsidRPr="00000000" w14:paraId="00000070">
            <w:pPr>
              <w:rPr/>
            </w:pPr>
            <w:r w:rsidDel="00000000" w:rsidR="00000000" w:rsidRPr="00000000">
              <w:rPr>
                <w:rtl w:val="0"/>
              </w:rPr>
              <w:t xml:space="preserve">N/A</w:t>
            </w:r>
          </w:p>
        </w:tc>
      </w:tr>
    </w:tbl>
    <w:p w:rsidR="00000000" w:rsidDel="00000000" w:rsidP="00000000" w:rsidRDefault="00000000" w:rsidRPr="00000000" w14:paraId="00000071">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pPr>
      <w:bookmarkStart w:colFirst="0" w:colLast="0" w:name="_k1u22glffvzb" w:id="12"/>
      <w:bookmarkEnd w:id="12"/>
      <w:r w:rsidDel="00000000" w:rsidR="00000000" w:rsidRPr="00000000">
        <w:rPr>
          <w:rtl w:val="0"/>
        </w:rPr>
        <w:t xml:space="preserve">Case Study</w:t>
      </w:r>
    </w:p>
    <w:p w:rsidR="00000000" w:rsidDel="00000000" w:rsidP="00000000" w:rsidRDefault="00000000" w:rsidRPr="00000000" w14:paraId="00000073">
      <w:pPr>
        <w:rPr/>
      </w:pPr>
      <w:r w:rsidDel="00000000" w:rsidR="00000000" w:rsidRPr="00000000">
        <w:rPr>
          <w:rtl w:val="0"/>
        </w:rPr>
        <w:t xml:space="preserve">Lo scopo del caso di studio è quello di fornire un esempio reale delle questioni discusse in questo capitolo. Ciò consente agli studenti di comprendere in un modo più pratico.</w:t>
      </w:r>
    </w:p>
    <w:tbl>
      <w:tblPr>
        <w:tblStyle w:val="Table3"/>
        <w:tblW w:w="13948.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980"/>
        <w:gridCol w:w="11968"/>
        <w:tblGridChange w:id="0">
          <w:tblGrid>
            <w:gridCol w:w="1980"/>
            <w:gridCol w:w="11968"/>
          </w:tblGrid>
        </w:tblGridChange>
      </w:tblGrid>
      <w:tr>
        <w:trPr>
          <w:cantSplit w:val="0"/>
          <w:tblHeader w:val="0"/>
        </w:trPr>
        <w:tc>
          <w:tcPr/>
          <w:p w:rsidR="00000000" w:rsidDel="00000000" w:rsidP="00000000" w:rsidRDefault="00000000" w:rsidRPr="00000000" w14:paraId="00000074">
            <w:pPr>
              <w:rPr/>
            </w:pPr>
            <w:r w:rsidDel="00000000" w:rsidR="00000000" w:rsidRPr="00000000">
              <w:rPr>
                <w:rtl w:val="0"/>
              </w:rPr>
              <w:t xml:space="preserve">Paese</w:t>
            </w:r>
          </w:p>
        </w:tc>
        <w:tc>
          <w:tcPr/>
          <w:p w:rsidR="00000000" w:rsidDel="00000000" w:rsidP="00000000" w:rsidRDefault="00000000" w:rsidRPr="00000000" w14:paraId="00000075">
            <w:pPr>
              <w:rPr/>
            </w:pPr>
            <w:r w:rsidDel="00000000" w:rsidR="00000000" w:rsidRPr="00000000">
              <w:rPr>
                <w:rtl w:val="0"/>
              </w:rPr>
              <w:t xml:space="preserve">Vari</w:t>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Titolo</w:t>
            </w:r>
          </w:p>
        </w:tc>
        <w:tc>
          <w:tcPr/>
          <w:p w:rsidR="00000000" w:rsidDel="00000000" w:rsidP="00000000" w:rsidRDefault="00000000" w:rsidRPr="00000000" w14:paraId="00000077">
            <w:pPr>
              <w:rPr/>
            </w:pPr>
            <w:r w:rsidDel="00000000" w:rsidR="00000000" w:rsidRPr="00000000">
              <w:rPr>
                <w:rtl w:val="0"/>
              </w:rPr>
              <w:t xml:space="preserve">Standard della comunità di Airbnb</w:t>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Organizzazione</w:t>
            </w:r>
          </w:p>
        </w:tc>
        <w:tc>
          <w:tcPr/>
          <w:p w:rsidR="00000000" w:rsidDel="00000000" w:rsidP="00000000" w:rsidRDefault="00000000" w:rsidRPr="00000000" w14:paraId="00000079">
            <w:pPr>
              <w:rPr/>
            </w:pPr>
            <w:r w:rsidDel="00000000" w:rsidR="00000000" w:rsidRPr="00000000">
              <w:rPr>
                <w:rtl w:val="0"/>
              </w:rPr>
              <w:t xml:space="preserve">Airbnb</w:t>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Fonti</w:t>
            </w:r>
          </w:p>
        </w:tc>
        <w:tc>
          <w:tcPr/>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59" w:lineRule="auto"/>
              <w:ind w:left="720" w:right="0" w:hanging="360"/>
              <w:jc w:val="left"/>
              <w:rPr/>
            </w:pPr>
            <w:hyperlink r:id="rId7">
              <w:r w:rsidDel="00000000" w:rsidR="00000000" w:rsidRPr="00000000">
                <w:rPr>
                  <w:color w:val="1155cc"/>
                  <w:u w:val="single"/>
                  <w:rtl w:val="0"/>
                </w:rPr>
                <w:t xml:space="preserve">https://www.airbnb.it/help/topic/1496/linee-guida-e-requisiti-per-le-categorie</w:t>
              </w:r>
            </w:hyperlink>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Quali sono gli obiettivi del Case Study</w:t>
            </w: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Per mostrare come le linee guida della comunità basate sui valori possono essere presentate online</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Per ispirare gli altri a fare qualcosa di simile</w:t>
            </w:r>
            <w:r w:rsidDel="00000000" w:rsidR="00000000" w:rsidRPr="00000000">
              <w:rPr>
                <w:rtl w:val="0"/>
              </w:rPr>
            </w:r>
          </w:p>
        </w:tc>
      </w:tr>
      <w:tr>
        <w:trPr>
          <w:cantSplit w:val="0"/>
          <w:tblHeader w:val="0"/>
        </w:trPr>
        <w:tc>
          <w:tcPr/>
          <w:p w:rsidR="00000000" w:rsidDel="00000000" w:rsidP="00000000" w:rsidRDefault="00000000" w:rsidRPr="00000000" w14:paraId="0000007F">
            <w:pPr>
              <w:rPr/>
            </w:pPr>
            <w:r w:rsidDel="00000000" w:rsidR="00000000" w:rsidRPr="00000000">
              <w:rPr>
                <w:rtl w:val="0"/>
              </w:rPr>
              <w:t xml:space="preserve">Top highlights</w:t>
            </w: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Le regole sono chiamate standard che lo rendono più accessibile per le persone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Iniziano con un valore e le regole che ne derivano</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Il documento è descritto come vivente quindi sempre mutevole e aggiornato</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C'è una dichiarazione di intenti all'inizio</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Gli standard sono ibridi. Sono per una comunità online ma anche per una comunità offline</w:t>
            </w:r>
            <w:r w:rsidDel="00000000" w:rsidR="00000000" w:rsidRPr="00000000">
              <w:rPr>
                <w:rtl w:val="0"/>
              </w:rPr>
            </w:r>
          </w:p>
        </w:tc>
      </w:tr>
      <w:tr>
        <w:trPr>
          <w:cantSplit w:val="0"/>
          <w:tblHeader w:val="0"/>
        </w:trPr>
        <w:tc>
          <w:tcPr/>
          <w:p w:rsidR="00000000" w:rsidDel="00000000" w:rsidP="00000000" w:rsidRDefault="00000000" w:rsidRPr="00000000" w14:paraId="00000085">
            <w:pPr>
              <w:rPr>
                <w:b w:val="0"/>
                <w:i w:val="1"/>
              </w:rPr>
            </w:pPr>
            <w:r w:rsidDel="00000000" w:rsidR="00000000" w:rsidRPr="00000000">
              <w:rPr>
                <w:rtl w:val="0"/>
              </w:rPr>
              <w:t xml:space="preserve">Descrizione</w:t>
            </w: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Airbnb è una società americana che gestisce un mercato online per l'alloggio, principalmente alloggi in famiglia per case vacanze e attività turistiche. Con sede a San Francisco, in California, la piattaforma è accessibile tramite sito Web e app mobile. Airbnb non possiede nessuna delle proprietà elencate; invece, guadagna ricevendo una commissione da ogni prenotazione. L'azienda è stata fondata nel 2008 da Brian Chesky, Nathan Blecharczyk e Joe Gebbia.</w:t>
            </w:r>
          </w:p>
          <w:p w:rsidR="00000000" w:rsidDel="00000000" w:rsidP="00000000" w:rsidRDefault="00000000" w:rsidRPr="00000000" w14:paraId="00000087">
            <w:pPr>
              <w:rPr/>
            </w:pPr>
            <w:r w:rsidDel="00000000" w:rsidR="00000000" w:rsidRPr="00000000">
              <w:rPr>
                <w:rtl w:val="0"/>
              </w:rPr>
              <w:t xml:space="preserve">Airbnb si riferisce alle persone che utilizzano i suoi servizi come comunità e hanno fornito standard di comunità a cui è possibile accedere tramite il collegamento sopra. Questo è un buon esempio di regole per una comunità online.</w:t>
            </w:r>
          </w:p>
        </w:tc>
      </w:tr>
      <w:tr>
        <w:trPr>
          <w:cantSplit w:val="0"/>
          <w:tblHeader w:val="0"/>
        </w:trPr>
        <w:tc>
          <w:tcPr/>
          <w:p w:rsidR="00000000" w:rsidDel="00000000" w:rsidP="00000000" w:rsidRDefault="00000000" w:rsidRPr="00000000" w14:paraId="00000088">
            <w:pPr>
              <w:tabs>
                <w:tab w:val="left" w:pos="1504"/>
              </w:tabs>
              <w:rPr/>
            </w:pPr>
            <w:r w:rsidDel="00000000" w:rsidR="00000000" w:rsidRPr="00000000">
              <w:rPr>
                <w:rtl w:val="0"/>
              </w:rPr>
              <w:t xml:space="preserve">Impatto locale, regionale, nazionale</w:t>
            </w:r>
          </w:p>
        </w:tc>
        <w:tc>
          <w:tcPr/>
          <w:p w:rsidR="00000000" w:rsidDel="00000000" w:rsidP="00000000" w:rsidRDefault="00000000" w:rsidRPr="00000000" w14:paraId="00000089">
            <w:pPr>
              <w:rPr/>
            </w:pPr>
            <w:r w:rsidDel="00000000" w:rsidR="00000000" w:rsidRPr="00000000">
              <w:rPr>
                <w:rtl w:val="0"/>
              </w:rPr>
              <w:t xml:space="preserve">Airbnb è una community globale che mette in contatto persone che viaggiano e cercano alloggio con host locali. Prendendo questo come esempio, possiamo vedere quanto la definizione del termine comunità possa variare a seconda del contesto locale. Questo grande esempio di regole è anche una buona rappresentazione del fatto che, mentre l'impostazione delle regole varia a seconda del contesto locale, ci sono alcune regole fondamentali su cui possiamo essere tutti d'accordo.</w:t>
            </w:r>
          </w:p>
        </w:tc>
      </w:tr>
      <w:tr>
        <w:trPr>
          <w:cantSplit w:val="0"/>
          <w:trHeight w:val="1092" w:hRule="atLeast"/>
          <w:tblHeader w:val="0"/>
        </w:trPr>
        <w:tc>
          <w:tcPr/>
          <w:p w:rsidR="00000000" w:rsidDel="00000000" w:rsidP="00000000" w:rsidRDefault="00000000" w:rsidRPr="00000000" w14:paraId="0000008A">
            <w:pPr>
              <w:tabs>
                <w:tab w:val="left" w:pos="1504"/>
              </w:tabs>
              <w:rPr/>
            </w:pPr>
            <w:r w:rsidDel="00000000" w:rsidR="00000000" w:rsidRPr="00000000">
              <w:rPr>
                <w:rtl w:val="0"/>
              </w:rPr>
              <w:t xml:space="preserve">Conclusione</w:t>
            </w:r>
          </w:p>
        </w:tc>
        <w:tc>
          <w:tcPr/>
          <w:p w:rsidR="00000000" w:rsidDel="00000000" w:rsidP="00000000" w:rsidRDefault="00000000" w:rsidRPr="00000000" w14:paraId="0000008B">
            <w:pPr>
              <w:rPr/>
            </w:pPr>
            <w:r w:rsidDel="00000000" w:rsidR="00000000" w:rsidRPr="00000000">
              <w:rPr>
                <w:rtl w:val="0"/>
              </w:rPr>
              <w:t xml:space="preserve">Questo è un buon esempio di come impostare regole e linee guida della comunità.</w:t>
            </w:r>
          </w:p>
        </w:tc>
      </w:tr>
    </w:tbl>
    <w:p w:rsidR="00000000" w:rsidDel="00000000" w:rsidP="00000000" w:rsidRDefault="00000000" w:rsidRPr="00000000" w14:paraId="0000008C">
      <w:pPr>
        <w:rPr/>
      </w:pPr>
      <w:r w:rsidDel="00000000" w:rsidR="00000000" w:rsidRPr="00000000">
        <w:rPr>
          <w:rtl w:val="0"/>
        </w:rPr>
      </w:r>
    </w:p>
    <w:sectPr>
      <w:headerReference r:id="rId8" w:type="default"/>
      <w:footerReference r:id="rId9"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13"/>
        <w:tab w:val="right" w:pos="9026"/>
      </w:tabs>
      <w:spacing w:after="0" w:before="0" w:line="240" w:lineRule="auto"/>
      <w:rPr>
        <w:color w:val="000000"/>
      </w:rPr>
    </w:pPr>
    <w:r w:rsidDel="00000000" w:rsidR="00000000" w:rsidRPr="00000000">
      <w:rPr>
        <w:color w:val="000000"/>
      </w:rPr>
      <w:drawing>
        <wp:inline distB="0" distT="0" distL="0" distR="0">
          <wp:extent cx="982973" cy="481658"/>
          <wp:effectExtent b="0" l="0" r="0" t="0"/>
          <wp:docPr descr="Logo&#10;&#10;Description automatically generated" id="2" name="image4.png"/>
          <a:graphic>
            <a:graphicData uri="http://schemas.openxmlformats.org/drawingml/2006/picture">
              <pic:pic>
                <pic:nvPicPr>
                  <pic:cNvPr descr="Logo&#10;&#10;Description automatically generated" id="0" name="image4.png"/>
                  <pic:cNvPicPr preferRelativeResize="0"/>
                </pic:nvPicPr>
                <pic:blipFill>
                  <a:blip r:embed="rId1"/>
                  <a:srcRect b="0" l="0" r="0" t="0"/>
                  <a:stretch>
                    <a:fillRect/>
                  </a:stretch>
                </pic:blipFill>
                <pic:spPr>
                  <a:xfrm>
                    <a:off x="0" y="0"/>
                    <a:ext cx="982973" cy="481658"/>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427375" cy="451980"/>
          <wp:effectExtent b="0" l="0" r="0" t="0"/>
          <wp:docPr descr="Logo&#10;&#10;Description automatically generated" id="5" name="image3.png"/>
          <a:graphic>
            <a:graphicData uri="http://schemas.openxmlformats.org/drawingml/2006/picture">
              <pic:pic>
                <pic:nvPicPr>
                  <pic:cNvPr descr="Logo&#10;&#10;Description automatically generated" id="0" name="image3.png"/>
                  <pic:cNvPicPr preferRelativeResize="0"/>
                </pic:nvPicPr>
                <pic:blipFill>
                  <a:blip r:embed="rId2"/>
                  <a:srcRect b="19366" l="0" r="0" t="0"/>
                  <a:stretch>
                    <a:fillRect/>
                  </a:stretch>
                </pic:blipFill>
                <pic:spPr>
                  <a:xfrm>
                    <a:off x="0" y="0"/>
                    <a:ext cx="1427375" cy="45198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640211" cy="425470"/>
          <wp:effectExtent b="0" l="0" r="0" t="0"/>
          <wp:docPr descr="A picture containing text&#10;&#10;Description automatically generated" id="4" name="image1.png"/>
          <a:graphic>
            <a:graphicData uri="http://schemas.openxmlformats.org/drawingml/2006/picture">
              <pic:pic>
                <pic:nvPicPr>
                  <pic:cNvPr descr="A picture containing text&#10;&#10;Description automatically generated" id="0" name="image1.png"/>
                  <pic:cNvPicPr preferRelativeResize="0"/>
                </pic:nvPicPr>
                <pic:blipFill>
                  <a:blip r:embed="rId3"/>
                  <a:srcRect b="19475" l="17203" r="17462" t="19118"/>
                  <a:stretch>
                    <a:fillRect/>
                  </a:stretch>
                </pic:blipFill>
                <pic:spPr>
                  <a:xfrm>
                    <a:off x="0" y="0"/>
                    <a:ext cx="640211" cy="42547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500404" cy="407371"/>
          <wp:effectExtent b="0" l="0" r="0" t="0"/>
          <wp:docPr descr="Graphical user interface&#10;&#10;Description automatically generated" id="7" name="image7.png"/>
          <a:graphic>
            <a:graphicData uri="http://schemas.openxmlformats.org/drawingml/2006/picture">
              <pic:pic>
                <pic:nvPicPr>
                  <pic:cNvPr descr="Graphical user interface&#10;&#10;Description automatically generated" id="0" name="image7.png"/>
                  <pic:cNvPicPr preferRelativeResize="0"/>
                </pic:nvPicPr>
                <pic:blipFill>
                  <a:blip r:embed="rId4"/>
                  <a:srcRect b="9753" l="2472" r="3282" t="8966"/>
                  <a:stretch>
                    <a:fillRect/>
                  </a:stretch>
                </pic:blipFill>
                <pic:spPr>
                  <a:xfrm>
                    <a:off x="0" y="0"/>
                    <a:ext cx="1500404" cy="407371"/>
                  </a:xfrm>
                  <a:prstGeom prst="rect"/>
                  <a:ln/>
                </pic:spPr>
              </pic:pic>
            </a:graphicData>
          </a:graphic>
        </wp:inline>
      </w:drawing>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color w:val="000000"/>
      </w:rPr>
      <w:drawing>
        <wp:inline distB="0" distT="0" distL="0" distR="0">
          <wp:extent cx="983648" cy="495540"/>
          <wp:effectExtent b="0" l="0" r="0" t="0"/>
          <wp:docPr descr="Logo, company name&#10;&#10;Description automatically generated" id="6" name="image2.jpg"/>
          <a:graphic>
            <a:graphicData uri="http://schemas.openxmlformats.org/drawingml/2006/picture">
              <pic:pic>
                <pic:nvPicPr>
                  <pic:cNvPr descr="Logo, company name&#10;&#10;Description automatically generated" id="0" name="image2.jpg"/>
                  <pic:cNvPicPr preferRelativeResize="0"/>
                </pic:nvPicPr>
                <pic:blipFill>
                  <a:blip r:embed="rId5"/>
                  <a:srcRect b="24750" l="0" r="750" t="25250"/>
                  <a:stretch>
                    <a:fillRect/>
                  </a:stretch>
                </pic:blipFill>
                <pic:spPr>
                  <a:xfrm>
                    <a:off x="0" y="0"/>
                    <a:ext cx="983648" cy="49554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13"/>
        <w:tab w:val="right" w:pos="9026"/>
      </w:tabs>
      <w:spacing w:after="0" w:before="0" w:line="240" w:lineRule="auto"/>
      <w:rPr>
        <w:color w:val="000000"/>
      </w:rPr>
    </w:pPr>
    <w:r w:rsidDel="00000000" w:rsidR="00000000" w:rsidRPr="00000000">
      <w:rPr>
        <w:color w:val="000000"/>
      </w:rPr>
      <w:drawing>
        <wp:inline distB="0" distT="0" distL="0" distR="0">
          <wp:extent cx="2487267" cy="529587"/>
          <wp:effectExtent b="0" l="0" r="0" t="0"/>
          <wp:docPr descr="A screenshot of a video game&#10;&#10;Description automatically generated with medium confidence" id="1" name="image5.png"/>
          <a:graphic>
            <a:graphicData uri="http://schemas.openxmlformats.org/drawingml/2006/picture">
              <pic:pic>
                <pic:nvPicPr>
                  <pic:cNvPr descr="A screenshot of a video game&#10;&#10;Description automatically generated with medium confidence" id="0" name="image5.png"/>
                  <pic:cNvPicPr preferRelativeResize="0"/>
                </pic:nvPicPr>
                <pic:blipFill>
                  <a:blip r:embed="rId1"/>
                  <a:srcRect b="30926" l="0" r="0" t="28944"/>
                  <a:stretch>
                    <a:fillRect/>
                  </a:stretch>
                </pic:blipFill>
                <pic:spPr>
                  <a:xfrm>
                    <a:off x="0" y="0"/>
                    <a:ext cx="2487267" cy="529587"/>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2655964" cy="605634"/>
          <wp:effectExtent b="0" l="0" r="0" t="0"/>
          <wp:docPr descr="Graphical user interface, text, application&#10;&#10;Description automatically generated" id="3" name="image6.png"/>
          <a:graphic>
            <a:graphicData uri="http://schemas.openxmlformats.org/drawingml/2006/picture">
              <pic:pic>
                <pic:nvPicPr>
                  <pic:cNvPr descr="Graphical user interface, text, application&#10;&#10;Description automatically generated" id="0" name="image6.png"/>
                  <pic:cNvPicPr preferRelativeResize="0"/>
                </pic:nvPicPr>
                <pic:blipFill>
                  <a:blip r:embed="rId2"/>
                  <a:srcRect b="13442" l="3536" r="3513" t="12375"/>
                  <a:stretch>
                    <a:fillRect/>
                  </a:stretch>
                </pic:blipFill>
                <pic:spPr>
                  <a:xfrm>
                    <a:off x="0" y="0"/>
                    <a:ext cx="2655964" cy="6056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before="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pPr>
    <w:rPr>
      <w:b w:val="1"/>
      <w:i w:val="1"/>
      <w:sz w:val="24"/>
      <w:szCs w:val="24"/>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irbnb.it/help/topic/1496/linee-guida-e-requisiti-per-le-categorie" TargetMode="External"/><Relationship Id="rId7" Type="http://schemas.openxmlformats.org/officeDocument/2006/relationships/hyperlink" Target="https://www.airbnb.it/help/topic/1496/linee-guida-e-requisiti-per-le-categori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7.png"/><Relationship Id="rId5"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