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IO2 Argomento:</w:t>
      </w:r>
      <w:r w:rsidDel="00000000" w:rsidR="00000000" w:rsidRPr="00000000">
        <w:rPr>
          <w:rtl w:val="0"/>
        </w:rPr>
        <w:t xml:space="preserve"> Come promuovere il pensiero critico e la filosofia come strumento di inclusione sociale e partecipazione alla società</w:t>
      </w:r>
    </w:p>
    <w:p w:rsidR="00000000" w:rsidDel="00000000" w:rsidP="00000000" w:rsidRDefault="00000000" w:rsidRPr="00000000" w14:paraId="00000002">
      <w:pPr>
        <w:rPr/>
      </w:pPr>
      <w:r w:rsidDel="00000000" w:rsidR="00000000" w:rsidRPr="00000000">
        <w:rPr>
          <w:b w:val="1"/>
          <w:rtl w:val="0"/>
        </w:rPr>
        <w:t xml:space="preserve">Organizzazione:</w:t>
      </w:r>
      <w:r w:rsidDel="00000000" w:rsidR="00000000" w:rsidRPr="00000000">
        <w:rPr>
          <w:rtl w:val="0"/>
        </w:rPr>
        <w:t xml:space="preserve"> Innovation Frontiers</w:t>
      </w:r>
    </w:p>
    <w:p w:rsidR="00000000" w:rsidDel="00000000" w:rsidP="00000000" w:rsidRDefault="00000000" w:rsidRPr="00000000" w14:paraId="00000003">
      <w:pPr>
        <w:pStyle w:val="Heading1"/>
        <w:rPr/>
      </w:pPr>
      <w:r w:rsidDel="00000000" w:rsidR="00000000" w:rsidRPr="00000000">
        <w:rPr>
          <w:rtl w:val="0"/>
        </w:rPr>
        <w:t xml:space="preserve">Piano di Lezione</w:t>
      </w:r>
    </w:p>
    <w:tbl>
      <w:tblPr>
        <w:tblStyle w:val="Table1"/>
        <w:tblW w:w="1388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38"/>
        <w:gridCol w:w="12049"/>
        <w:tblGridChange w:id="0">
          <w:tblGrid>
            <w:gridCol w:w="1838"/>
            <w:gridCol w:w="12049"/>
          </w:tblGrid>
        </w:tblGridChange>
      </w:tblGrid>
      <w:tr>
        <w:trPr>
          <w:cantSplit w:val="0"/>
          <w:tblHeader w:val="0"/>
        </w:trPr>
        <w:tc>
          <w:tcPr/>
          <w:p w:rsidR="00000000" w:rsidDel="00000000" w:rsidP="00000000" w:rsidRDefault="00000000" w:rsidRPr="00000000" w14:paraId="00000004">
            <w:pPr>
              <w:rPr/>
            </w:pPr>
            <w:r w:rsidDel="00000000" w:rsidR="00000000" w:rsidRPr="00000000">
              <w:rPr>
                <w:rtl w:val="0"/>
              </w:rPr>
              <w:t xml:space="preserve">Titolo</w:t>
            </w:r>
          </w:p>
        </w:tc>
        <w:tc>
          <w:tcPr/>
          <w:p w:rsidR="00000000" w:rsidDel="00000000" w:rsidP="00000000" w:rsidRDefault="00000000" w:rsidRPr="00000000" w14:paraId="00000005">
            <w:pPr>
              <w:rPr/>
            </w:pPr>
            <w:r w:rsidDel="00000000" w:rsidR="00000000" w:rsidRPr="00000000">
              <w:rPr>
                <w:rtl w:val="0"/>
              </w:rPr>
              <w:t xml:space="preserve">Come promuovere il pensiero critico e la filosofia come strumento di inclusione sociale e partecipazione alla società</w:t>
            </w:r>
          </w:p>
        </w:tc>
      </w:tr>
      <w:tr>
        <w:trPr>
          <w:cantSplit w:val="0"/>
          <w:trHeight w:val="615" w:hRule="atLeast"/>
          <w:tblHeader w:val="0"/>
        </w:trPr>
        <w:tc>
          <w:tcPr/>
          <w:p w:rsidR="00000000" w:rsidDel="00000000" w:rsidP="00000000" w:rsidRDefault="00000000" w:rsidRPr="00000000" w14:paraId="00000006">
            <w:pPr>
              <w:rPr/>
            </w:pPr>
            <w:r w:rsidDel="00000000" w:rsidR="00000000" w:rsidRPr="00000000">
              <w:rPr>
                <w:rtl w:val="0"/>
              </w:rPr>
              <w:t xml:space="preserve">Collegamento ad IO1</w:t>
            </w:r>
          </w:p>
        </w:tc>
        <w:tc>
          <w:tcPr/>
          <w:p w:rsidR="00000000" w:rsidDel="00000000" w:rsidP="00000000" w:rsidRDefault="00000000" w:rsidRPr="00000000" w14:paraId="00000007">
            <w:pPr>
              <w:rPr/>
            </w:pPr>
            <w:r w:rsidDel="00000000" w:rsidR="00000000" w:rsidRPr="00000000">
              <w:rPr>
                <w:rtl w:val="0"/>
              </w:rPr>
              <w:t xml:space="preserve">Riportare i risultati in relazione a ciò che gli operatori della comunità vogliono imparare e come vogliono impararlo (elemento di interazione). Il pensiero critico è un'abilità considerata importante dai partecipanti.</w:t>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Risultati</w:t>
            </w:r>
          </w:p>
        </w:tc>
        <w:tc>
          <w:tcPr/>
          <w:p w:rsidR="00000000" w:rsidDel="00000000" w:rsidP="00000000" w:rsidRDefault="00000000" w:rsidRPr="00000000" w14:paraId="00000009">
            <w:pPr>
              <w:numPr>
                <w:ilvl w:val="0"/>
                <w:numId w:val="3"/>
              </w:numPr>
              <w:ind w:left="720" w:hanging="360"/>
            </w:pPr>
            <w:r w:rsidDel="00000000" w:rsidR="00000000" w:rsidRPr="00000000">
              <w:rPr>
                <w:rtl w:val="0"/>
              </w:rPr>
              <w:t xml:space="preserve">migliore comprensione del termine “pensiero critico”</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suddividere il termine nell'approccio dei 4 passaggi</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essere in grado di applicare il pensiero critico in un contesto sociale</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essere in grado di sezionare un articolo di fake news e comprendere le principali tattiche utilizzate</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Apprendimento</w:t>
            </w:r>
          </w:p>
        </w:tc>
        <w:tc>
          <w:tcPr/>
          <w:p w:rsidR="00000000" w:rsidDel="00000000" w:rsidP="00000000" w:rsidRDefault="00000000" w:rsidRPr="00000000" w14:paraId="0000000E">
            <w:pPr>
              <w:rPr/>
            </w:pPr>
            <w:r w:rsidDel="00000000" w:rsidR="00000000" w:rsidRPr="00000000">
              <w:rPr>
                <w:rtl w:val="0"/>
              </w:rPr>
              <w:t xml:space="preserve">Idee pratiche per attività e metodologia per analizzare articoli potenzialmente pericolosi per la comunità</w:t>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Argomenti</w:t>
            </w:r>
          </w:p>
        </w:tc>
        <w:tc>
          <w:tcPr/>
          <w:p w:rsidR="00000000" w:rsidDel="00000000" w:rsidP="00000000" w:rsidRDefault="00000000" w:rsidRPr="00000000" w14:paraId="00000010">
            <w:pPr>
              <w:rPr/>
            </w:pPr>
            <w:r w:rsidDel="00000000" w:rsidR="00000000" w:rsidRPr="00000000">
              <w:rPr>
                <w:rtl w:val="0"/>
              </w:rPr>
              <w:t xml:space="preserve">Inclusione sociale, pensiero critico, problem solving..</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Abilità coperte</w:t>
            </w:r>
          </w:p>
        </w:tc>
        <w:tc>
          <w:tcPr/>
          <w:p w:rsidR="00000000" w:rsidDel="00000000" w:rsidP="00000000" w:rsidRDefault="00000000" w:rsidRPr="00000000" w14:paraId="00000012">
            <w:pPr>
              <w:rPr/>
            </w:pPr>
            <w:r w:rsidDel="00000000" w:rsidR="00000000" w:rsidRPr="00000000">
              <w:rPr>
                <w:rtl w:val="0"/>
              </w:rPr>
              <w:t xml:space="preserve">Come organizzare, analizzare e valutare le informazioni. Come agire con empatia.</w:t>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Durata</w:t>
            </w:r>
          </w:p>
        </w:tc>
        <w:tc>
          <w:tcPr/>
          <w:p w:rsidR="00000000" w:rsidDel="00000000" w:rsidP="00000000" w:rsidRDefault="00000000" w:rsidRPr="00000000" w14:paraId="00000014">
            <w:pPr>
              <w:rPr/>
            </w:pPr>
            <w:r w:rsidDel="00000000" w:rsidR="00000000" w:rsidRPr="00000000">
              <w:rPr>
                <w:rtl w:val="0"/>
              </w:rPr>
              <w:t xml:space="preserve">1 ora e 30 minuti, a seconda del presentatore e del tempo assegnato a ciascuna attività.</w:t>
            </w:r>
          </w:p>
          <w:p w:rsidR="00000000" w:rsidDel="00000000" w:rsidP="00000000" w:rsidRDefault="00000000" w:rsidRPr="00000000" w14:paraId="00000015">
            <w:pPr>
              <w:rPr/>
            </w:pPr>
            <w:r w:rsidDel="00000000" w:rsidR="00000000" w:rsidRPr="00000000">
              <w:rPr>
                <w:rtl w:val="0"/>
              </w:rPr>
              <w:t xml:space="preserve">Ottimale: 30 minuti di spiegazione teorica, 30 minuti di discussione teorica e risposta alle domande, 15 minuti per ogni attività.</w:t>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Preparazione</w:t>
            </w:r>
          </w:p>
        </w:tc>
        <w:tc>
          <w:tcPr/>
          <w:p w:rsidR="00000000" w:rsidDel="00000000" w:rsidP="00000000" w:rsidRDefault="00000000" w:rsidRPr="00000000" w14:paraId="00000017">
            <w:pPr>
              <w:rPr/>
            </w:pPr>
            <w:r w:rsidDel="00000000" w:rsidR="00000000" w:rsidRPr="00000000">
              <w:rPr>
                <w:rtl w:val="0"/>
              </w:rPr>
              <w:t xml:space="preserve">Tutti i partecipanti devono avere accesso a un personal computer/laptop e una connessione a Internet.</w:t>
            </w:r>
          </w:p>
          <w:p w:rsidR="00000000" w:rsidDel="00000000" w:rsidP="00000000" w:rsidRDefault="00000000" w:rsidRPr="00000000" w14:paraId="00000018">
            <w:pPr>
              <w:rPr/>
            </w:pPr>
            <w:r w:rsidDel="00000000" w:rsidR="00000000" w:rsidRPr="00000000">
              <w:rPr>
                <w:rtl w:val="0"/>
              </w:rPr>
              <w:t xml:space="preserve">Il presentatore può trovare in anticipo alcuni articoli di fake news, preparare un divertente quiz (i.e. in </w:t>
            </w:r>
            <w:hyperlink r:id="rId6">
              <w:r w:rsidDel="00000000" w:rsidR="00000000" w:rsidRPr="00000000">
                <w:rPr>
                  <w:color w:val="1155cc"/>
                  <w:u w:val="single"/>
                  <w:rtl w:val="0"/>
                </w:rPr>
                <w:t xml:space="preserve">Mentimeter</w:t>
              </w:r>
            </w:hyperlink>
            <w:r w:rsidDel="00000000" w:rsidR="00000000" w:rsidRPr="00000000">
              <w:rPr>
                <w:rtl w:val="0"/>
              </w:rPr>
              <w:t xml:space="preserve">) e alcune domande per i partecipanti.</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Activities</w:t>
      </w:r>
    </w:p>
    <w:tbl>
      <w:tblPr>
        <w:tblStyle w:val="Table2"/>
        <w:tblW w:w="13943.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413"/>
        <w:gridCol w:w="1650"/>
        <w:gridCol w:w="7695"/>
        <w:gridCol w:w="1843"/>
        <w:gridCol w:w="1342"/>
        <w:tblGridChange w:id="0">
          <w:tblGrid>
            <w:gridCol w:w="1413"/>
            <w:gridCol w:w="1650"/>
            <w:gridCol w:w="7695"/>
            <w:gridCol w:w="1843"/>
            <w:gridCol w:w="1342"/>
          </w:tblGrid>
        </w:tblGridChange>
      </w:tblGrid>
      <w:tr>
        <w:trPr>
          <w:cantSplit w:val="0"/>
          <w:tblHeader w:val="0"/>
        </w:trPr>
        <w:tc>
          <w:tcPr/>
          <w:p w:rsidR="00000000" w:rsidDel="00000000" w:rsidP="00000000" w:rsidRDefault="00000000" w:rsidRPr="00000000" w14:paraId="0000001C">
            <w:pPr>
              <w:jc w:val="center"/>
              <w:rPr/>
            </w:pPr>
            <w:r w:rsidDel="00000000" w:rsidR="00000000" w:rsidRPr="00000000">
              <w:rPr>
                <w:rtl w:val="0"/>
              </w:rPr>
              <w:t xml:space="preserve">Tempo</w:t>
            </w:r>
          </w:p>
          <w:p w:rsidR="00000000" w:rsidDel="00000000" w:rsidP="00000000" w:rsidRDefault="00000000" w:rsidRPr="00000000" w14:paraId="0000001D">
            <w:pPr>
              <w:jc w:val="center"/>
              <w:rPr>
                <w:b w:val="0"/>
              </w:rPr>
            </w:pPr>
            <w:r w:rsidDel="00000000" w:rsidR="00000000" w:rsidRPr="00000000">
              <w:rPr>
                <w:i w:val="1"/>
                <w:rtl w:val="0"/>
              </w:rPr>
              <w:t xml:space="preserve">(ca.)</w:t>
            </w:r>
            <w:r w:rsidDel="00000000" w:rsidR="00000000" w:rsidRPr="00000000">
              <w:rPr>
                <w:rtl w:val="0"/>
              </w:rPr>
            </w:r>
          </w:p>
        </w:tc>
        <w:tc>
          <w:tcPr/>
          <w:p w:rsidR="00000000" w:rsidDel="00000000" w:rsidP="00000000" w:rsidRDefault="00000000" w:rsidRPr="00000000" w14:paraId="0000001E">
            <w:pPr>
              <w:jc w:val="center"/>
              <w:rPr/>
            </w:pPr>
            <w:r w:rsidDel="00000000" w:rsidR="00000000" w:rsidRPr="00000000">
              <w:rPr>
                <w:rtl w:val="0"/>
              </w:rPr>
              <w:t xml:space="preserve">Obiettivo di apprendimento specifico</w:t>
            </w:r>
          </w:p>
        </w:tc>
        <w:tc>
          <w:tcPr/>
          <w:p w:rsidR="00000000" w:rsidDel="00000000" w:rsidP="00000000" w:rsidRDefault="00000000" w:rsidRPr="00000000" w14:paraId="0000001F">
            <w:pPr>
              <w:jc w:val="center"/>
              <w:rPr/>
            </w:pPr>
            <w:r w:rsidDel="00000000" w:rsidR="00000000" w:rsidRPr="00000000">
              <w:rPr>
                <w:rtl w:val="0"/>
              </w:rPr>
              <w:t xml:space="preserve">Attività/compito</w:t>
            </w:r>
          </w:p>
        </w:tc>
        <w:tc>
          <w:tcPr/>
          <w:p w:rsidR="00000000" w:rsidDel="00000000" w:rsidP="00000000" w:rsidRDefault="00000000" w:rsidRPr="00000000" w14:paraId="00000020">
            <w:pPr>
              <w:jc w:val="center"/>
              <w:rPr/>
            </w:pPr>
            <w:r w:rsidDel="00000000" w:rsidR="00000000" w:rsidRPr="00000000">
              <w:rPr>
                <w:rtl w:val="0"/>
              </w:rPr>
              <w:t xml:space="preserve">Valutazione dell'apprendimento</w:t>
            </w:r>
          </w:p>
        </w:tc>
        <w:tc>
          <w:tcPr/>
          <w:p w:rsidR="00000000" w:rsidDel="00000000" w:rsidP="00000000" w:rsidRDefault="00000000" w:rsidRPr="00000000" w14:paraId="00000021">
            <w:pPr>
              <w:jc w:val="center"/>
              <w:rPr/>
            </w:pPr>
            <w:r w:rsidDel="00000000" w:rsidR="00000000" w:rsidRPr="00000000">
              <w:rPr>
                <w:rtl w:val="0"/>
              </w:rPr>
              <w:t xml:space="preserve">Risorse</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20 mins (5 e 15)</w:t>
            </w:r>
          </w:p>
        </w:tc>
        <w:tc>
          <w:tcPr/>
          <w:p w:rsidR="00000000" w:rsidDel="00000000" w:rsidP="00000000" w:rsidRDefault="00000000" w:rsidRPr="00000000" w14:paraId="00000023">
            <w:pPr>
              <w:rPr/>
            </w:pPr>
            <w:r w:rsidDel="00000000" w:rsidR="00000000" w:rsidRPr="00000000">
              <w:rPr>
                <w:rtl w:val="0"/>
              </w:rPr>
              <w:t xml:space="preserve">Team-building</w:t>
            </w:r>
          </w:p>
        </w:tc>
        <w:tc>
          <w:tcPr/>
          <w:p w:rsidR="00000000" w:rsidDel="00000000" w:rsidP="00000000" w:rsidRDefault="00000000" w:rsidRPr="00000000" w14:paraId="00000024">
            <w:pPr>
              <w:rPr/>
            </w:pPr>
            <w:r w:rsidDel="00000000" w:rsidR="00000000" w:rsidRPr="00000000">
              <w:rPr>
                <w:rtl w:val="0"/>
              </w:rPr>
              <w:t xml:space="preserve">Rompighiaccio </w:t>
            </w:r>
          </w:p>
          <w:p w:rsidR="00000000" w:rsidDel="00000000" w:rsidP="00000000" w:rsidRDefault="00000000" w:rsidRPr="00000000" w14:paraId="00000025">
            <w:pPr>
              <w:ind w:left="720" w:firstLine="0"/>
              <w:rPr/>
            </w:pPr>
            <w:r w:rsidDel="00000000" w:rsidR="00000000" w:rsidRPr="00000000">
              <w:rPr>
                <w:rtl w:val="0"/>
              </w:rPr>
              <w:t xml:space="preserve">Riscaldamento fisico (gioco “statue”). Il presentatore afferma una situazione specifica (ad es. "svegliarsi" o "rispondere alle e-mail") e i partecipanti devono creare una statua, usando il proprio corpo, esprimendo il modo in cui si sentono riguardo alla situazione descritta o imitando l'atto.</w:t>
            </w:r>
          </w:p>
          <w:p w:rsidR="00000000" w:rsidDel="00000000" w:rsidP="00000000" w:rsidRDefault="00000000" w:rsidRPr="00000000" w14:paraId="00000026">
            <w:pPr>
              <w:ind w:left="720" w:firstLine="0"/>
              <w:rPr/>
            </w:pPr>
            <w:r w:rsidDel="00000000" w:rsidR="00000000" w:rsidRPr="00000000">
              <w:rPr>
                <w:rtl w:val="0"/>
              </w:rPr>
              <w:t xml:space="preserve">"Cosa sono?" (gioco di team building). Il presentatore chiede ai partecipanti di mettersi in coppia e poi legge ad alta voce un paio di parole (vedi sotto) a ciascuna coppia. Ogni persona deve indovinare se la sua coppia è più simile alla prima o alla seconda parola e perché. Quindi la seconda persona conferma o smentisce l'affermazione e spiega perché.</w:t>
            </w:r>
          </w:p>
          <w:p w:rsidR="00000000" w:rsidDel="00000000" w:rsidP="00000000" w:rsidRDefault="00000000" w:rsidRPr="00000000" w14:paraId="00000027">
            <w:pPr>
              <w:ind w:left="720" w:firstLine="0"/>
              <w:rPr/>
            </w:pPr>
            <w:r w:rsidDel="00000000" w:rsidR="00000000" w:rsidRPr="00000000">
              <w:rPr>
                <w:rtl w:val="0"/>
              </w:rPr>
              <w:t xml:space="preserve">Esempi di coppie di parole: martello-piuma, mare-montagna, martello-chiodo, ramo foglia-albero, volpe-lupo, rimessa-barca, cuscino-stufa ecc.</w:t>
            </w:r>
          </w:p>
          <w:p w:rsidR="00000000" w:rsidDel="00000000" w:rsidP="00000000" w:rsidRDefault="00000000" w:rsidRPr="00000000" w14:paraId="00000028">
            <w:pPr>
              <w:ind w:left="720" w:firstLine="0"/>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-Valutazione finale. Può essere preparato tramite Google Forms nella lingua nazionale dei partecipanti. Per i seminari in presenza, lo si può fare scrivendo sui post-it e votando i punti di forza.</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10 mins</w:t>
            </w:r>
          </w:p>
        </w:tc>
        <w:tc>
          <w:tcPr/>
          <w:p w:rsidR="00000000" w:rsidDel="00000000" w:rsidP="00000000" w:rsidRDefault="00000000" w:rsidRPr="00000000" w14:paraId="0000002C">
            <w:pPr>
              <w:rPr/>
            </w:pPr>
            <w:r w:rsidDel="00000000" w:rsidR="00000000" w:rsidRPr="00000000">
              <w:rPr>
                <w:rtl w:val="0"/>
              </w:rPr>
              <w:t xml:space="preserve">Termine e interpretazioni del pensiero critico</w:t>
            </w:r>
          </w:p>
        </w:tc>
        <w:tc>
          <w:tcPr/>
          <w:p w:rsidR="00000000" w:rsidDel="00000000" w:rsidP="00000000" w:rsidRDefault="00000000" w:rsidRPr="00000000" w14:paraId="0000002D">
            <w:pPr>
              <w:rPr/>
            </w:pPr>
            <w:r w:rsidDel="00000000" w:rsidR="00000000" w:rsidRPr="00000000">
              <w:rPr>
                <w:rtl w:val="0"/>
              </w:rPr>
              <w:t xml:space="preserve">Introduzione/Teoria/background/presentazione</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Cosa ti viene in mente quando pensi a questo termine? Critico + pensiero = ?</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Il pensiero critico comprende un insieme di abilità che gli adulti usano per esaminare il proprio pensiero e quello degli altri. Ciò implica formulare giudizi basati sul ragionamento, considerare le opzioni, analizzare le opzioni utilizzando criteri specifici e trarre conclusioni.</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Quando hai un problema, quali sono i 4 passaggi che fai?</w:t>
            </w:r>
          </w:p>
          <w:p w:rsidR="00000000" w:rsidDel="00000000" w:rsidP="00000000" w:rsidRDefault="00000000" w:rsidRPr="00000000" w14:paraId="00000031">
            <w:pPr>
              <w:rPr/>
            </w:pPr>
            <w:r w:rsidDel="00000000" w:rsidR="00000000" w:rsidRPr="00000000">
              <w:rPr>
                <w:b w:val="1"/>
                <w:i w:val="1"/>
                <w:rtl w:val="0"/>
              </w:rPr>
              <w:t xml:space="preserve">1. Analizzare e criticare</w:t>
            </w: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Significato la capacità di:</w:t>
            </w:r>
          </w:p>
          <w:p w:rsidR="00000000" w:rsidDel="00000000" w:rsidP="00000000" w:rsidRDefault="00000000" w:rsidRPr="00000000" w14:paraId="00000033">
            <w:pPr>
              <w:rPr>
                <w:i w:val="1"/>
              </w:rPr>
            </w:pPr>
            <w:r w:rsidDel="00000000" w:rsidR="00000000" w:rsidRPr="00000000">
              <w:rPr>
                <w:i w:val="1"/>
                <w:rtl w:val="0"/>
              </w:rPr>
              <w:t xml:space="preserve">Analizzare ed esprimere giudizi su un lavoro, una posizione, un processo, una performance o un altro prodotto o atto.</w:t>
            </w:r>
          </w:p>
          <w:p w:rsidR="00000000" w:rsidDel="00000000" w:rsidP="00000000" w:rsidRDefault="00000000" w:rsidRPr="00000000" w14:paraId="00000034">
            <w:pPr>
              <w:rPr/>
            </w:pPr>
            <w:r w:rsidDel="00000000" w:rsidR="00000000" w:rsidRPr="00000000">
              <w:rPr>
                <w:i w:val="1"/>
                <w:rtl w:val="0"/>
              </w:rPr>
              <w:t xml:space="preserve">Considerare lo scopo e le prospettive, individuare le prove, utilizzare criteri espliciti o impliciti, formulare giudizi o valutazioni difendibili e trarre conclusioni. </w:t>
            </w:r>
            <w:r w:rsidDel="00000000" w:rsidR="00000000" w:rsidRPr="00000000">
              <w:rPr>
                <w:rtl w:val="0"/>
              </w:rPr>
            </w:r>
          </w:p>
          <w:p w:rsidR="00000000" w:rsidDel="00000000" w:rsidP="00000000" w:rsidRDefault="00000000" w:rsidRPr="00000000" w14:paraId="00000035">
            <w:pPr>
              <w:rPr/>
            </w:pPr>
            <w:r w:rsidDel="00000000" w:rsidR="00000000" w:rsidRPr="00000000">
              <w:rPr>
                <w:b w:val="1"/>
                <w:i w:val="1"/>
                <w:rtl w:val="0"/>
              </w:rPr>
              <w:t xml:space="preserve">2. Interrogare e indagare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Significato la capacità di:</w:t>
            </w:r>
          </w:p>
          <w:p w:rsidR="00000000" w:rsidDel="00000000" w:rsidP="00000000" w:rsidRDefault="00000000" w:rsidRPr="00000000" w14:paraId="00000037">
            <w:pPr>
              <w:rPr/>
            </w:pPr>
            <w:r w:rsidDel="00000000" w:rsidR="00000000" w:rsidRPr="00000000">
              <w:rPr>
                <w:rtl w:val="0"/>
              </w:rPr>
              <w:t xml:space="preserve">Impegnarsi nell'indagine quando si identifica e si indaga su domande, sfide, questioni chiave o situazioni problematiche negli studi, nelle vite e nelle comunità e nei media.</w:t>
            </w:r>
          </w:p>
          <w:p w:rsidR="00000000" w:rsidDel="00000000" w:rsidP="00000000" w:rsidRDefault="00000000" w:rsidRPr="00000000" w14:paraId="00000038">
            <w:pPr>
              <w:rPr/>
            </w:pPr>
            <w:r w:rsidDel="00000000" w:rsidR="00000000" w:rsidRPr="00000000">
              <w:rPr>
                <w:rtl w:val="0"/>
              </w:rPr>
              <w:t xml:space="preserve">Sviluppare e perfezionare le domande; creare e realizzare piani; raccogliere, interpretare e sintetizzare informazioni e prove; e riflettere per trarre conclusioni ragionate.</w:t>
            </w:r>
          </w:p>
          <w:p w:rsidR="00000000" w:rsidDel="00000000" w:rsidP="00000000" w:rsidRDefault="00000000" w:rsidRPr="00000000" w14:paraId="00000039">
            <w:pP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b w:val="1"/>
                <w:i w:val="1"/>
                <w:rtl w:val="0"/>
              </w:rPr>
              <w:t xml:space="preserve">3. Progettare e sviluppare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Significato la capacità di:</w:t>
            </w:r>
          </w:p>
          <w:p w:rsidR="00000000" w:rsidDel="00000000" w:rsidP="00000000" w:rsidRDefault="00000000" w:rsidRPr="00000000" w14:paraId="0000003C">
            <w:pPr>
              <w:rPr/>
            </w:pPr>
            <w:r w:rsidDel="00000000" w:rsidR="00000000" w:rsidRPr="00000000">
              <w:rPr>
                <w:rtl w:val="0"/>
              </w:rPr>
              <w:t xml:space="preserve">Pensa in modo critico per sviluppare idee. Le loro idee possono portare alla progettazione di prodotti o metodi o allo sviluppo di prestazioni e rappresentazioni in risposta a problemi, eventi, problemi e bisogni</w:t>
            </w:r>
          </w:p>
          <w:p w:rsidR="00000000" w:rsidDel="00000000" w:rsidP="00000000" w:rsidRDefault="00000000" w:rsidRPr="00000000" w14:paraId="0000003D">
            <w:pPr>
              <w:rPr/>
            </w:pPr>
            <w:r w:rsidDel="00000000" w:rsidR="00000000" w:rsidRPr="00000000">
              <w:rPr>
                <w:rtl w:val="0"/>
              </w:rPr>
              <w:t xml:space="preserve">Lavora con uno scopo chiaro e considera i potenziali usi o destinatari del loro lavoro.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i w:val="1"/>
                <w:rtl w:val="0"/>
              </w:rPr>
              <w:t xml:space="preserve">4. Riflettere e valutare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Significato la capacità di:</w:t>
            </w:r>
          </w:p>
          <w:p w:rsidR="00000000" w:rsidDel="00000000" w:rsidP="00000000" w:rsidRDefault="00000000" w:rsidRPr="00000000" w14:paraId="00000041">
            <w:pPr>
              <w:rPr/>
            </w:pPr>
            <w:r w:rsidDel="00000000" w:rsidR="00000000" w:rsidRPr="00000000">
              <w:rPr>
                <w:rtl w:val="0"/>
              </w:rPr>
              <w:t xml:space="preserve">Applicare il pensiero critico, metacognitivo e riflessivo in determinate situazioni e mettere in relazione questo pensiero con altre esperienze, utilizzando questo processo per identificare modi per migliorare o adattare il loro approccio all'apprendimento</w:t>
            </w:r>
          </w:p>
          <w:p w:rsidR="00000000" w:rsidDel="00000000" w:rsidP="00000000" w:rsidRDefault="00000000" w:rsidRPr="00000000" w14:paraId="00000042">
            <w:pPr>
              <w:rPr/>
            </w:pPr>
            <w:r w:rsidDel="00000000" w:rsidR="00000000" w:rsidRPr="00000000">
              <w:rPr>
                <w:rtl w:val="0"/>
              </w:rPr>
              <w:t xml:space="preserve">Riflettere e valutare le loro esperienze, il pensiero, i processi di apprendimento, il lavoro e i progressi in relazione ai loro scopi.</w:t>
            </w:r>
          </w:p>
          <w:p w:rsidR="00000000" w:rsidDel="00000000" w:rsidP="00000000" w:rsidRDefault="00000000" w:rsidRPr="00000000" w14:paraId="00000043">
            <w:pPr>
              <w:rPr/>
            </w:pPr>
            <w:r w:rsidDel="00000000" w:rsidR="00000000" w:rsidRPr="00000000">
              <w:rPr>
                <w:rtl w:val="0"/>
              </w:rPr>
              <w:t xml:space="preserve">Come operatore di comunità, devi presumere che gli adulti abbiano la motivazione e la volontà per migliorare le loro capacità di pensiero critico. Il lavoro come operatore di comunità è mantenere alta questa motivazione e ottenere l'effetto di apprendimento desiderato dall'insegnamento.</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Comprendere l'altro significa 1. lo accettiamo nella nostra comunità (inclusione sociale) 2. ci prendiamo cura dei suoi problemi e vogliamo aiutarlo (partecipazione)</w:t>
            </w:r>
          </w:p>
        </w:tc>
        <w:tc>
          <w:tcPr/>
          <w:p w:rsidR="00000000" w:rsidDel="00000000" w:rsidP="00000000" w:rsidRDefault="00000000" w:rsidRPr="00000000" w14:paraId="00000046">
            <w:pPr>
              <w:ind w:left="0" w:firstLine="0"/>
              <w:rPr/>
            </w:pPr>
            <w:r w:rsidDel="00000000" w:rsidR="00000000" w:rsidRPr="00000000">
              <w:rPr>
                <w:rtl w:val="0"/>
              </w:rPr>
              <w:t xml:space="preserve">-Discussione</w:t>
            </w:r>
          </w:p>
          <w:p w:rsidR="00000000" w:rsidDel="00000000" w:rsidP="00000000" w:rsidRDefault="00000000" w:rsidRPr="00000000" w14:paraId="00000047">
            <w:pPr>
              <w:ind w:left="0" w:firstLine="0"/>
              <w:rPr/>
            </w:pPr>
            <w:r w:rsidDel="00000000" w:rsidR="00000000" w:rsidRPr="00000000">
              <w:rPr>
                <w:rtl w:val="0"/>
              </w:rPr>
              <w:t xml:space="preserve">-Può essere preparato un quiz o un questionario (es. in Mentimeter, Kahoot!, Google Forms ecc.) per valutare la comprensione dei partecipanti.</w:t>
            </w:r>
          </w:p>
        </w:tc>
        <w:tc>
          <w:tcPr/>
          <w:p w:rsidR="00000000" w:rsidDel="00000000" w:rsidP="00000000" w:rsidRDefault="00000000" w:rsidRPr="00000000" w14:paraId="00000048">
            <w:pPr>
              <w:ind w:left="0" w:firstLine="0"/>
              <w:rPr/>
            </w:pPr>
            <w:r w:rsidDel="00000000" w:rsidR="00000000" w:rsidRPr="00000000">
              <w:rPr>
                <w:rtl w:val="0"/>
              </w:rPr>
              <w:t xml:space="preserve">-Face to face: presentazione powerpoint, proiettore. I partecipanti possono condividere i loro pensieri scrivendo su post-it.</w:t>
            </w:r>
          </w:p>
          <w:p w:rsidR="00000000" w:rsidDel="00000000" w:rsidP="00000000" w:rsidRDefault="00000000" w:rsidRPr="00000000" w14:paraId="00000049">
            <w:pPr>
              <w:ind w:left="0" w:firstLine="0"/>
              <w:rPr/>
            </w:pPr>
            <w:r w:rsidDel="00000000" w:rsidR="00000000" w:rsidRPr="00000000">
              <w:rPr>
                <w:rtl w:val="0"/>
              </w:rPr>
              <w:t xml:space="preserve">-Online: presentazione powerpoint condividendo lo schermo. I partecipanti possono condividere i loro pensieri su piattaforme online come Mentimeter</w:t>
            </w:r>
          </w:p>
          <w:p w:rsidR="00000000" w:rsidDel="00000000" w:rsidP="00000000" w:rsidRDefault="00000000" w:rsidRPr="00000000" w14:paraId="0000004A">
            <w:pPr>
              <w:ind w:left="0" w:firstLine="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30 mins (10 and 20)</w:t>
            </w:r>
          </w:p>
        </w:tc>
        <w:tc>
          <w:tcPr/>
          <w:p w:rsidR="00000000" w:rsidDel="00000000" w:rsidP="00000000" w:rsidRDefault="00000000" w:rsidRPr="00000000" w14:paraId="0000004C">
            <w:pPr>
              <w:rPr/>
            </w:pPr>
            <w:r w:rsidDel="00000000" w:rsidR="00000000" w:rsidRPr="00000000">
              <w:rPr>
                <w:rtl w:val="0"/>
              </w:rPr>
              <w:t xml:space="preserve">Il pensiero critico in un contesto pratico: empatia, problem solving, approccio logico</w:t>
            </w:r>
          </w:p>
        </w:tc>
        <w:tc>
          <w:tcPr/>
          <w:p w:rsidR="00000000" w:rsidDel="00000000" w:rsidP="00000000" w:rsidRDefault="00000000" w:rsidRPr="00000000" w14:paraId="0000004D">
            <w:pPr>
              <w:rPr/>
            </w:pPr>
            <w:r w:rsidDel="00000000" w:rsidR="00000000" w:rsidRPr="00000000">
              <w:rPr>
                <w:rtl w:val="0"/>
              </w:rPr>
              <w:t xml:space="preserve">Practical activity</w:t>
            </w:r>
          </w:p>
          <w:p w:rsidR="00000000" w:rsidDel="00000000" w:rsidP="00000000" w:rsidRDefault="00000000" w:rsidRPr="00000000" w14:paraId="0000004E">
            <w:pPr>
              <w:numPr>
                <w:ilvl w:val="0"/>
                <w:numId w:val="2"/>
              </w:numPr>
              <w:ind w:left="720" w:hanging="360"/>
              <w:rPr>
                <w:b w:val="1"/>
              </w:rPr>
            </w:pPr>
            <w:r w:rsidDel="00000000" w:rsidR="00000000" w:rsidRPr="00000000">
              <w:rPr>
                <w:b w:val="1"/>
                <w:rtl w:val="0"/>
              </w:rPr>
              <w:t xml:space="preserve">“Problemi di tutti i giorni”</w:t>
            </w:r>
          </w:p>
          <w:p w:rsidR="00000000" w:rsidDel="00000000" w:rsidP="00000000" w:rsidRDefault="00000000" w:rsidRPr="00000000" w14:paraId="0000004F">
            <w:pPr>
              <w:rPr/>
            </w:pPr>
            <w:r w:rsidDel="00000000" w:rsidR="00000000" w:rsidRPr="00000000">
              <w:rPr>
                <w:rtl w:val="0"/>
              </w:rPr>
              <w:t xml:space="preserve">Condividi un problema che incontri nella tua comunità. Decidi quale problema risolvere. Come useresti i 4 passaggi del pensiero critico per valutare la situazione? Brainstorming (non risolvere ancora il problema)</w:t>
            </w:r>
            <w:r w:rsidDel="00000000" w:rsidR="00000000" w:rsidRPr="00000000">
              <w:rPr>
                <w:rtl w:val="0"/>
              </w:rPr>
            </w:r>
          </w:p>
          <w:p w:rsidR="00000000" w:rsidDel="00000000" w:rsidP="00000000" w:rsidRDefault="00000000" w:rsidRPr="00000000" w14:paraId="00000050">
            <w:pPr>
              <w:numPr>
                <w:ilvl w:val="0"/>
                <w:numId w:val="2"/>
              </w:numPr>
              <w:ind w:left="720" w:hanging="360"/>
              <w:rPr>
                <w:b w:val="1"/>
              </w:rPr>
            </w:pPr>
            <w:r w:rsidDel="00000000" w:rsidR="00000000" w:rsidRPr="00000000">
              <w:rPr>
                <w:b w:val="1"/>
                <w:rtl w:val="0"/>
              </w:rPr>
              <w:t xml:space="preserve">“Sei Cappelli”</w:t>
            </w:r>
          </w:p>
          <w:p w:rsidR="00000000" w:rsidDel="00000000" w:rsidP="00000000" w:rsidRDefault="00000000" w:rsidRPr="00000000" w14:paraId="00000051">
            <w:pPr>
              <w:rPr/>
            </w:pPr>
            <w:r w:rsidDel="00000000" w:rsidR="00000000" w:rsidRPr="00000000">
              <w:rPr>
                <w:rtl w:val="0"/>
              </w:rPr>
              <w:t xml:space="preserve">Dividi in gruppi misti. Ogni gruppo deve scegliere un cappello (bianco, giallo, nero, rosso, verde o blu).</w:t>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Cappello blu: piano di controllo del processo, assicurarsi che le linee guida del processo dei sei cappelli di pensiero vengano applicate.</w:t>
            </w:r>
          </w:p>
          <w:p w:rsidR="00000000" w:rsidDel="00000000" w:rsidP="00000000" w:rsidRDefault="00000000" w:rsidRPr="00000000" w14:paraId="00000053">
            <w:pPr>
              <w:numPr>
                <w:ilvl w:val="0"/>
                <w:numId w:val="4"/>
              </w:numPr>
              <w:ind w:left="720" w:hanging="360"/>
            </w:pPr>
            <w:r w:rsidDel="00000000" w:rsidR="00000000" w:rsidRPr="00000000">
              <w:rPr>
                <w:rtl w:val="0"/>
              </w:rPr>
              <w:t xml:space="preserve">Cappello bianco: fatti e informazioni disponibili</w:t>
            </w:r>
          </w:p>
          <w:p w:rsidR="00000000" w:rsidDel="00000000" w:rsidP="00000000" w:rsidRDefault="00000000" w:rsidRPr="00000000" w14:paraId="00000054">
            <w:pPr>
              <w:numPr>
                <w:ilvl w:val="0"/>
                <w:numId w:val="4"/>
              </w:numPr>
              <w:ind w:left="720" w:hanging="360"/>
            </w:pPr>
            <w:r w:rsidDel="00000000" w:rsidR="00000000" w:rsidRPr="00000000">
              <w:rPr>
                <w:rtl w:val="0"/>
              </w:rPr>
              <w:t xml:space="preserve">Cappello giallo: atteggiamento ottimista, concentrato sui vantaggi</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Cappello nero: pensa con cautela e sulla difensiva, concentrandoti sugli avvertimenti, sui rischi o sulle precauzioni</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Cappello rosso: emozioni riguardo al problema e reazione istintiva ad esso</w:t>
            </w:r>
          </w:p>
          <w:p w:rsidR="00000000" w:rsidDel="00000000" w:rsidP="00000000" w:rsidRDefault="00000000" w:rsidRPr="00000000" w14:paraId="00000057">
            <w:pPr>
              <w:numPr>
                <w:ilvl w:val="0"/>
                <w:numId w:val="4"/>
              </w:numPr>
              <w:ind w:left="720" w:hanging="360"/>
            </w:pPr>
            <w:r w:rsidDel="00000000" w:rsidR="00000000" w:rsidRPr="00000000">
              <w:rPr>
                <w:rtl w:val="0"/>
              </w:rPr>
              <w:t xml:space="preserve">Cappello verde: pensiero creativo</w:t>
            </w:r>
          </w:p>
          <w:p w:rsidR="00000000" w:rsidDel="00000000" w:rsidP="00000000" w:rsidRDefault="00000000" w:rsidRPr="00000000" w14:paraId="00000058">
            <w:pPr>
              <w:rPr/>
            </w:pPr>
            <w:r w:rsidDel="00000000" w:rsidR="00000000" w:rsidRPr="00000000">
              <w:rPr>
                <w:rtl w:val="0"/>
              </w:rPr>
              <w:t xml:space="preserve">Ora ogni gruppo deve fornire una soluzione al problema, seguendo solo l'approccio del proprio cappello. Conclusione: tutti i cappelli sono necessari per trovare una soluzione.</w:t>
            </w:r>
          </w:p>
        </w:tc>
        <w:tc>
          <w:tcPr/>
          <w:p w:rsidR="00000000" w:rsidDel="00000000" w:rsidP="00000000" w:rsidRDefault="00000000" w:rsidRPr="00000000" w14:paraId="00000059">
            <w:pPr>
              <w:rPr/>
            </w:pPr>
            <w:r w:rsidDel="00000000" w:rsidR="00000000" w:rsidRPr="00000000">
              <w:rPr>
                <w:rtl w:val="0"/>
              </w:rPr>
              <w:t xml:space="preserve">-Discussione</w:t>
            </w:r>
          </w:p>
          <w:p w:rsidR="00000000" w:rsidDel="00000000" w:rsidP="00000000" w:rsidRDefault="00000000" w:rsidRPr="00000000" w14:paraId="0000005A">
            <w:pPr>
              <w:rPr/>
            </w:pPr>
            <w:r w:rsidDel="00000000" w:rsidR="00000000" w:rsidRPr="00000000">
              <w:rPr>
                <w:rtl w:val="0"/>
              </w:rPr>
              <w:t xml:space="preserve">-Valutazione finale, che può essere preparata tramite Google Forms nella lingua nazionale dei partecipanti.</w:t>
            </w:r>
          </w:p>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-Face to face: big paper, pennarelli. Idea extra: cappelli colorati (per il gioco Six Hats). -Online: documento Google condiviso dove possono creare insieme articoli di fake news.</w:t>
            </w:r>
          </w:p>
        </w:tc>
      </w:tr>
      <w:tr>
        <w:trPr>
          <w:cantSplit w:val="0"/>
          <w:tblHeader w:val="0"/>
        </w:trPr>
        <w:tc>
          <w:tcPr/>
          <w:p w:rsidR="00000000" w:rsidDel="00000000" w:rsidP="00000000" w:rsidRDefault="00000000" w:rsidRPr="00000000" w14:paraId="0000005D">
            <w:pPr>
              <w:rPr/>
            </w:pPr>
            <w:r w:rsidDel="00000000" w:rsidR="00000000" w:rsidRPr="00000000">
              <w:rPr>
                <w:rtl w:val="0"/>
              </w:rPr>
              <w:t xml:space="preserve">15 mins</w:t>
            </w:r>
          </w:p>
        </w:tc>
        <w:tc>
          <w:tcPr/>
          <w:p w:rsidR="00000000" w:rsidDel="00000000" w:rsidP="00000000" w:rsidRDefault="00000000" w:rsidRPr="00000000" w14:paraId="0000005E">
            <w:pPr>
              <w:rPr/>
            </w:pPr>
            <w:r w:rsidDel="00000000" w:rsidR="00000000" w:rsidRPr="00000000">
              <w:rPr>
                <w:rtl w:val="0"/>
              </w:rPr>
              <w:t xml:space="preserve">Analizzare e comprendere le fake news </w:t>
            </w:r>
          </w:p>
        </w:tc>
        <w:tc>
          <w:tcPr/>
          <w:p w:rsidR="00000000" w:rsidDel="00000000" w:rsidP="00000000" w:rsidRDefault="00000000" w:rsidRPr="00000000" w14:paraId="0000005F">
            <w:pPr>
              <w:rPr/>
            </w:pPr>
            <w:r w:rsidDel="00000000" w:rsidR="00000000" w:rsidRPr="00000000">
              <w:rPr>
                <w:rtl w:val="0"/>
              </w:rPr>
              <w:t xml:space="preserve">Caso di studio: articolo di fake news.</w:t>
            </w:r>
          </w:p>
          <w:p w:rsidR="00000000" w:rsidDel="00000000" w:rsidP="00000000" w:rsidRDefault="00000000" w:rsidRPr="00000000" w14:paraId="00000060">
            <w:pPr>
              <w:rPr/>
            </w:pPr>
            <w:r w:rsidDel="00000000" w:rsidR="00000000" w:rsidRPr="00000000">
              <w:rPr>
                <w:rtl w:val="0"/>
              </w:rPr>
              <w:t xml:space="preserve">Leggi questo articolo (inviato nella chat). È oggettivo? (No). Come mai?</w:t>
            </w:r>
          </w:p>
          <w:p w:rsidR="00000000" w:rsidDel="00000000" w:rsidP="00000000" w:rsidRDefault="00000000" w:rsidRPr="00000000" w14:paraId="00000061">
            <w:pPr>
              <w:rPr/>
            </w:pPr>
            <w:r w:rsidDel="00000000" w:rsidR="00000000" w:rsidRPr="00000000">
              <w:rPr>
                <w:rtl w:val="0"/>
              </w:rPr>
              <w:t xml:space="preserve">Segna le parole d'ordine destinate a generare emozioni (negative).</w:t>
            </w:r>
          </w:p>
          <w:p w:rsidR="00000000" w:rsidDel="00000000" w:rsidP="00000000" w:rsidRDefault="00000000" w:rsidRPr="00000000" w14:paraId="00000062">
            <w:pPr>
              <w:rPr/>
            </w:pPr>
            <w:r w:rsidDel="00000000" w:rsidR="00000000" w:rsidRPr="00000000">
              <w:rPr>
                <w:rtl w:val="0"/>
              </w:rPr>
              <w:t xml:space="preserve">L'autore è una persona o un bot? (persona) -&gt; principali differenze tra i 2 (bot: traduzione automatica). Puoi trovare informazioni sull'autore? (fonte difficile da rintracciare, nessun nome scritto, nessuna data ecc.).</w:t>
            </w:r>
          </w:p>
          <w:p w:rsidR="00000000" w:rsidDel="00000000" w:rsidP="00000000" w:rsidRDefault="00000000" w:rsidRPr="00000000" w14:paraId="00000063">
            <w:pPr>
              <w:rPr/>
            </w:pPr>
            <w:r w:rsidDel="00000000" w:rsidR="00000000" w:rsidRPr="00000000">
              <w:rPr>
                <w:rtl w:val="0"/>
              </w:rPr>
              <w:t xml:space="preserve">Effettua un controllo incrociato delle informazioni.</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Conclusione: il fact-checking è molto importante, perché certi punti di vista possono modellare le nostre opinioni e quindi il nostro comportamento all'interno di una comunità. Questo dovrebbe essere implementato non solo nei casi di fake news, ma di informazione in generale. La maggior parte delle volte in un articolo possiamo trovare sia fatti veri che falsi, o anche fatti veri presentati in modo diverso, risultando in una conclusione falsa.</w:t>
            </w:r>
          </w:p>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5 mins</w:t>
            </w:r>
          </w:p>
        </w:tc>
        <w:tc>
          <w:tcPr/>
          <w:p w:rsidR="00000000" w:rsidDel="00000000" w:rsidP="00000000" w:rsidRDefault="00000000" w:rsidRPr="00000000" w14:paraId="0000006A">
            <w:pPr>
              <w:rPr/>
            </w:pPr>
            <w:r w:rsidDel="00000000" w:rsidR="00000000" w:rsidRPr="00000000">
              <w:rPr>
                <w:rtl w:val="0"/>
              </w:rPr>
              <w:t xml:space="preserve">Essere in grado di scambiare idee e fornire critiche costruttive</w:t>
            </w:r>
          </w:p>
        </w:tc>
        <w:tc>
          <w:tcPr/>
          <w:p w:rsidR="00000000" w:rsidDel="00000000" w:rsidP="00000000" w:rsidRDefault="00000000" w:rsidRPr="00000000" w14:paraId="0000006B">
            <w:pPr>
              <w:rPr/>
            </w:pPr>
            <w:r w:rsidDel="00000000" w:rsidR="00000000" w:rsidRPr="00000000">
              <w:rPr>
                <w:rtl w:val="0"/>
              </w:rPr>
              <w:t xml:space="preserve">Debriefing/valutazione</w:t>
            </w:r>
          </w:p>
          <w:p w:rsidR="00000000" w:rsidDel="00000000" w:rsidP="00000000" w:rsidRDefault="00000000" w:rsidRPr="00000000" w14:paraId="0000006C">
            <w:pPr>
              <w:rPr/>
            </w:pPr>
            <w:r w:rsidDel="00000000" w:rsidR="00000000" w:rsidRPr="00000000">
              <w:rPr>
                <w:rtl w:val="0"/>
              </w:rPr>
              <w:t xml:space="preserve">Qual è stata la parte importante di queste attività? Puoi usare qualcosa nel tuo lavoro e nella vita di tutti i giorni?</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-Discussione</w:t>
            </w:r>
          </w:p>
          <w:p w:rsidR="00000000" w:rsidDel="00000000" w:rsidP="00000000" w:rsidRDefault="00000000" w:rsidRPr="00000000" w14:paraId="00000070">
            <w:pPr>
              <w:rPr/>
            </w:pPr>
            <w:r w:rsidDel="00000000" w:rsidR="00000000" w:rsidRPr="00000000">
              <w:rPr>
                <w:rtl w:val="0"/>
              </w:rPr>
              <w:t xml:space="preserve">-Valutazione scritta (questionario online o cartaceo)</w:t>
            </w:r>
          </w:p>
        </w:tc>
        <w:tc>
          <w:tcPr/>
          <w:p w:rsidR="00000000" w:rsidDel="00000000" w:rsidP="00000000" w:rsidRDefault="00000000" w:rsidRPr="00000000" w14:paraId="00000071">
            <w:pPr>
              <w:rPr/>
            </w:pPr>
            <w:r w:rsidDel="00000000" w:rsidR="00000000" w:rsidRPr="00000000">
              <w:rPr>
                <w:rtl w:val="0"/>
              </w:rPr>
              <w:t xml:space="preserve">-Questionario online o stampato</w:t>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10 mins</w:t>
            </w:r>
          </w:p>
        </w:tc>
        <w:tc>
          <w:tcPr/>
          <w:p w:rsidR="00000000" w:rsidDel="00000000" w:rsidP="00000000" w:rsidRDefault="00000000" w:rsidRPr="00000000" w14:paraId="00000073">
            <w:pPr>
              <w:rPr/>
            </w:pPr>
            <w:r w:rsidDel="00000000" w:rsidR="00000000" w:rsidRPr="00000000">
              <w:rPr>
                <w:rtl w:val="0"/>
              </w:rPr>
              <w:t xml:space="preserve">Essere in grado di scambiare idee e fornire critiche costruttive</w:t>
            </w:r>
          </w:p>
        </w:tc>
        <w:tc>
          <w:tcPr/>
          <w:p w:rsidR="00000000" w:rsidDel="00000000" w:rsidP="00000000" w:rsidRDefault="00000000" w:rsidRPr="00000000" w14:paraId="00000074">
            <w:pPr>
              <w:rPr/>
            </w:pPr>
            <w:r w:rsidDel="00000000" w:rsidR="00000000" w:rsidRPr="00000000">
              <w:rPr>
                <w:rtl w:val="0"/>
              </w:rPr>
              <w:t xml:space="preserve">Feedback/valutazione: interattivo, tutti sono incoraggiati a partecipare.</w:t>
            </w:r>
          </w:p>
          <w:p w:rsidR="00000000" w:rsidDel="00000000" w:rsidP="00000000" w:rsidRDefault="00000000" w:rsidRPr="00000000" w14:paraId="00000075">
            <w:pPr>
              <w:rPr/>
            </w:pPr>
            <w:r w:rsidDel="00000000" w:rsidR="00000000" w:rsidRPr="00000000">
              <w:rPr>
                <w:rtl w:val="0"/>
              </w:rPr>
              <w:t xml:space="preserve">Cosa cambieresti?</w:t>
            </w:r>
          </w:p>
          <w:p w:rsidR="00000000" w:rsidDel="00000000" w:rsidP="00000000" w:rsidRDefault="00000000" w:rsidRPr="00000000" w14:paraId="00000076">
            <w:pPr>
              <w:rPr/>
            </w:pPr>
            <w:r w:rsidDel="00000000" w:rsidR="00000000" w:rsidRPr="00000000">
              <w:rPr>
                <w:rtl w:val="0"/>
              </w:rPr>
              <w:t xml:space="preserve">Cosa non ti è piaciuto?</w:t>
            </w:r>
          </w:p>
          <w:p w:rsidR="00000000" w:rsidDel="00000000" w:rsidP="00000000" w:rsidRDefault="00000000" w:rsidRPr="00000000" w14:paraId="00000077">
            <w:pPr>
              <w:rPr/>
            </w:pPr>
            <w:r w:rsidDel="00000000" w:rsidR="00000000" w:rsidRPr="00000000">
              <w:rPr>
                <w:rtl w:val="0"/>
              </w:rPr>
              <w:t xml:space="preserve">Cosa ti piaceva?</w:t>
            </w:r>
          </w:p>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-Discussione</w:t>
            </w:r>
          </w:p>
          <w:p w:rsidR="00000000" w:rsidDel="00000000" w:rsidP="00000000" w:rsidRDefault="00000000" w:rsidRPr="00000000" w14:paraId="0000007A">
            <w:pPr>
              <w:rPr/>
            </w:pPr>
            <w:r w:rsidDel="00000000" w:rsidR="00000000" w:rsidRPr="00000000">
              <w:rPr>
                <w:rtl w:val="0"/>
              </w:rPr>
              <w:t xml:space="preserve">-Valutazione scritta (questionario online o cartaceo)</w:t>
            </w:r>
          </w:p>
        </w:tc>
        <w:tc>
          <w:tcPr/>
          <w:p w:rsidR="00000000" w:rsidDel="00000000" w:rsidP="00000000" w:rsidRDefault="00000000" w:rsidRPr="00000000" w14:paraId="0000007B">
            <w:pPr>
              <w:rPr/>
            </w:pPr>
            <w:r w:rsidDel="00000000" w:rsidR="00000000" w:rsidRPr="00000000">
              <w:rPr>
                <w:rtl w:val="0"/>
              </w:rPr>
              <w:t xml:space="preserve">-Questionario online o stampato</w:t>
            </w:r>
          </w:p>
          <w:p w:rsidR="00000000" w:rsidDel="00000000" w:rsidP="00000000" w:rsidRDefault="00000000" w:rsidRPr="00000000" w14:paraId="0000007C">
            <w:pPr>
              <w:rPr/>
            </w:pPr>
            <w:r w:rsidDel="00000000" w:rsidR="00000000" w:rsidRPr="00000000">
              <w:rPr>
                <w:rtl w:val="0"/>
              </w:rPr>
              <w:t xml:space="preserve">-Post-it in rosso, giallo e verde (rosso per i punti deboli, verde per i punti positivi, giallo per i punti divertenti dell'allenamento)</w:t>
            </w:r>
          </w:p>
        </w:tc>
      </w:tr>
    </w:tbl>
    <w:p w:rsidR="00000000" w:rsidDel="00000000" w:rsidP="00000000" w:rsidRDefault="00000000" w:rsidRPr="00000000" w14:paraId="0000007D">
      <w:pPr>
        <w:jc w:val="both"/>
        <w:rPr/>
      </w:pPr>
      <w:r w:rsidDel="00000000" w:rsidR="00000000" w:rsidRPr="00000000">
        <w:rPr>
          <w:rtl w:val="0"/>
        </w:rPr>
      </w:r>
    </w:p>
    <w:sectPr>
      <w:headerReference r:id="rId7" w:type="default"/>
      <w:foot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513"/>
        <w:tab w:val="right" w:pos="9026"/>
      </w:tabs>
      <w:spacing w:after="0" w:before="0" w:line="240" w:lineRule="auto"/>
      <w:rPr>
        <w:color w:val="000000"/>
      </w:rPr>
    </w:pPr>
    <w:r w:rsidDel="00000000" w:rsidR="00000000" w:rsidRPr="00000000">
      <w:rPr>
        <w:color w:val="000000"/>
      </w:rPr>
      <w:drawing>
        <wp:inline distB="0" distT="0" distL="0" distR="0">
          <wp:extent cx="982973" cy="481658"/>
          <wp:effectExtent b="0" l="0" r="0" t="0"/>
          <wp:docPr descr="Logo&#10;&#10;Description automatically generated" id="2" name="image2.png"/>
          <a:graphic>
            <a:graphicData uri="http://schemas.openxmlformats.org/drawingml/2006/picture">
              <pic:pic>
                <pic:nvPicPr>
                  <pic:cNvPr descr="Logo&#10;&#10;Description automatically generated" id="0" name="image2.png"/>
                  <pic:cNvPicPr preferRelativeResize="0"/>
                </pic:nvPicPr>
                <pic:blipFill>
                  <a:blip r:embed="rId1"/>
                  <a:srcRect b="0" l="0" r="0" t="0"/>
                  <a:stretch>
                    <a:fillRect/>
                  </a:stretch>
                </pic:blipFill>
                <pic:spPr>
                  <a:xfrm>
                    <a:off x="0" y="0"/>
                    <a:ext cx="982973" cy="481658"/>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427375" cy="451980"/>
          <wp:effectExtent b="0" l="0" r="0" t="0"/>
          <wp:docPr descr="Logo&#10;&#10;Description automatically generated" id="5" name="image1.png"/>
          <a:graphic>
            <a:graphicData uri="http://schemas.openxmlformats.org/drawingml/2006/picture">
              <pic:pic>
                <pic:nvPicPr>
                  <pic:cNvPr descr="Logo&#10;&#10;Description automatically generated" id="0" name="image1.png"/>
                  <pic:cNvPicPr preferRelativeResize="0"/>
                </pic:nvPicPr>
                <pic:blipFill>
                  <a:blip r:embed="rId2"/>
                  <a:srcRect b="19366" l="0" r="0" t="0"/>
                  <a:stretch>
                    <a:fillRect/>
                  </a:stretch>
                </pic:blipFill>
                <pic:spPr>
                  <a:xfrm>
                    <a:off x="0" y="0"/>
                    <a:ext cx="1427375" cy="45198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640211" cy="425470"/>
          <wp:effectExtent b="0" l="0" r="0" t="0"/>
          <wp:docPr descr="A picture containing text&#10;&#10;Description automatically generated" id="4" name="image7.png"/>
          <a:graphic>
            <a:graphicData uri="http://schemas.openxmlformats.org/drawingml/2006/picture">
              <pic:pic>
                <pic:nvPicPr>
                  <pic:cNvPr descr="A picture containing text&#10;&#10;Description automatically generated" id="0" name="image7.png"/>
                  <pic:cNvPicPr preferRelativeResize="0"/>
                </pic:nvPicPr>
                <pic:blipFill>
                  <a:blip r:embed="rId3"/>
                  <a:srcRect b="19475" l="17203" r="17462" t="19118"/>
                  <a:stretch>
                    <a:fillRect/>
                  </a:stretch>
                </pic:blipFill>
                <pic:spPr>
                  <a:xfrm>
                    <a:off x="0" y="0"/>
                    <a:ext cx="640211" cy="42547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500404" cy="407371"/>
          <wp:effectExtent b="0" l="0" r="0" t="0"/>
          <wp:docPr descr="Graphical user interface&#10;&#10;Description automatically generated" id="7" name="image4.png"/>
          <a:graphic>
            <a:graphicData uri="http://schemas.openxmlformats.org/drawingml/2006/picture">
              <pic:pic>
                <pic:nvPicPr>
                  <pic:cNvPr descr="Graphical user interface&#10;&#10;Description automatically generated" id="0" name="image4.png"/>
                  <pic:cNvPicPr preferRelativeResize="0"/>
                </pic:nvPicPr>
                <pic:blipFill>
                  <a:blip r:embed="rId4"/>
                  <a:srcRect b="9753" l="2472" r="3282" t="8966"/>
                  <a:stretch>
                    <a:fillRect/>
                  </a:stretch>
                </pic:blipFill>
                <pic:spPr>
                  <a:xfrm>
                    <a:off x="0" y="0"/>
                    <a:ext cx="1500404" cy="407371"/>
                  </a:xfrm>
                  <a:prstGeom prst="rect"/>
                  <a:ln/>
                </pic:spPr>
              </pic:pic>
            </a:graphicData>
          </a:graphic>
        </wp:inline>
      </w:drawing>
    </w:r>
    <w:r w:rsidDel="00000000" w:rsidR="00000000" w:rsidRPr="00000000">
      <w:rPr>
        <w:color w:val="000000"/>
        <w:rtl w:val="0"/>
      </w:rPr>
      <w:t xml:space="preserve">                    </w:t>
    </w:r>
    <w:r w:rsidDel="00000000" w:rsidR="00000000" w:rsidRPr="00000000">
      <w:rPr/>
      <w:drawing>
        <wp:inline distB="0" distT="0" distL="0" distR="0">
          <wp:extent cx="983648" cy="495540"/>
          <wp:effectExtent b="0" l="0" r="0" t="0"/>
          <wp:docPr descr="Logo, company name&#10;&#10;Description automatically generated" id="6" name="image5.jpg"/>
          <a:graphic>
            <a:graphicData uri="http://schemas.openxmlformats.org/drawingml/2006/picture">
              <pic:pic>
                <pic:nvPicPr>
                  <pic:cNvPr descr="Logo, company name&#10;&#10;Description automatically generated" id="0" name="image5.jpg"/>
                  <pic:cNvPicPr preferRelativeResize="0"/>
                </pic:nvPicPr>
                <pic:blipFill>
                  <a:blip r:embed="rId5"/>
                  <a:srcRect b="24750" l="0" r="750" t="25250"/>
                  <a:stretch>
                    <a:fillRect/>
                  </a:stretch>
                </pic:blipFill>
                <pic:spPr>
                  <a:xfrm>
                    <a:off x="0" y="0"/>
                    <a:ext cx="983648" cy="495540"/>
                  </a:xfrm>
                  <a:prstGeom prst="rect"/>
                  <a:ln/>
                </pic:spPr>
              </pic:pic>
            </a:graphicData>
          </a:graphic>
        </wp:inline>
      </w:drawing>
    </w: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13"/>
        <w:tab w:val="right" w:pos="9026"/>
      </w:tabs>
      <w:spacing w:after="0" w:before="0" w:line="240" w:lineRule="auto"/>
      <w:rPr>
        <w:color w:val="000000"/>
      </w:rPr>
    </w:pPr>
    <w:r w:rsidDel="00000000" w:rsidR="00000000" w:rsidRPr="00000000">
      <w:rPr>
        <w:color w:val="000000"/>
      </w:rPr>
      <w:drawing>
        <wp:inline distB="0" distT="0" distL="0" distR="0">
          <wp:extent cx="2487267" cy="529587"/>
          <wp:effectExtent b="0" l="0" r="0" t="0"/>
          <wp:docPr descr="A screenshot of a video game&#10;&#10;Description automatically generated with medium confidence" id="1" name="image3.png"/>
          <a:graphic>
            <a:graphicData uri="http://schemas.openxmlformats.org/drawingml/2006/picture">
              <pic:pic>
                <pic:nvPicPr>
                  <pic:cNvPr descr="A screenshot of a video game&#10;&#10;Description automatically generated with medium confidence" id="0" name="image3.png"/>
                  <pic:cNvPicPr preferRelativeResize="0"/>
                </pic:nvPicPr>
                <pic:blipFill>
                  <a:blip r:embed="rId1"/>
                  <a:srcRect b="30926" l="0" r="0" t="28944"/>
                  <a:stretch>
                    <a:fillRect/>
                  </a:stretch>
                </pic:blipFill>
                <pic:spPr>
                  <a:xfrm>
                    <a:off x="0" y="0"/>
                    <a:ext cx="2487267" cy="529587"/>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2655964" cy="605634"/>
          <wp:effectExtent b="0" l="0" r="0" t="0"/>
          <wp:docPr descr="Graphical user interface, text, application&#10;&#10;Description automatically generated" id="3" name="image6.png"/>
          <a:graphic>
            <a:graphicData uri="http://schemas.openxmlformats.org/drawingml/2006/picture">
              <pic:pic>
                <pic:nvPicPr>
                  <pic:cNvPr descr="Graphical user interface, text, application&#10;&#10;Description automatically generated" id="0" name="image6.png"/>
                  <pic:cNvPicPr preferRelativeResize="0"/>
                </pic:nvPicPr>
                <pic:blipFill>
                  <a:blip r:embed="rId2"/>
                  <a:srcRect b="13442" l="3536" r="3513" t="12375"/>
                  <a:stretch>
                    <a:fillRect/>
                  </a:stretch>
                </pic:blipFill>
                <pic:spPr>
                  <a:xfrm>
                    <a:off x="0" y="0"/>
                    <a:ext cx="2655964" cy="6056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aramond" w:cs="Garamond" w:eastAsia="Garamond" w:hAnsi="Garamond"/>
      </w:rPr>
    </w:lvl>
    <w:lvl w:ilvl="1">
      <w:start w:val="1"/>
      <w:numFmt w:val="bullet"/>
      <w:lvlText w:val="◦"/>
      <w:lvlJc w:val="left"/>
      <w:pPr>
        <w:ind w:left="1440" w:hanging="360"/>
      </w:pPr>
      <w:rPr>
        <w:rFonts w:ascii="Garamond" w:cs="Garamond" w:eastAsia="Garamond" w:hAnsi="Garamond"/>
      </w:rPr>
    </w:lvl>
    <w:lvl w:ilvl="2">
      <w:start w:val="1"/>
      <w:numFmt w:val="bullet"/>
      <w:lvlText w:val="◦"/>
      <w:lvlJc w:val="left"/>
      <w:pPr>
        <w:ind w:left="2160" w:hanging="360"/>
      </w:pPr>
      <w:rPr>
        <w:rFonts w:ascii="Garamond" w:cs="Garamond" w:eastAsia="Garamond" w:hAnsi="Garamond"/>
      </w:rPr>
    </w:lvl>
    <w:lvl w:ilvl="3">
      <w:start w:val="1"/>
      <w:numFmt w:val="bullet"/>
      <w:lvlText w:val="◦"/>
      <w:lvlJc w:val="left"/>
      <w:pPr>
        <w:ind w:left="2880" w:hanging="360"/>
      </w:pPr>
      <w:rPr>
        <w:rFonts w:ascii="Garamond" w:cs="Garamond" w:eastAsia="Garamond" w:hAnsi="Garamond"/>
      </w:rPr>
    </w:lvl>
    <w:lvl w:ilvl="4">
      <w:start w:val="1"/>
      <w:numFmt w:val="bullet"/>
      <w:lvlText w:val="◦"/>
      <w:lvlJc w:val="left"/>
      <w:pPr>
        <w:ind w:left="3600" w:hanging="360"/>
      </w:pPr>
      <w:rPr>
        <w:rFonts w:ascii="Garamond" w:cs="Garamond" w:eastAsia="Garamond" w:hAnsi="Garamond"/>
      </w:rPr>
    </w:lvl>
    <w:lvl w:ilvl="5">
      <w:start w:val="1"/>
      <w:numFmt w:val="bullet"/>
      <w:lvlText w:val="◦"/>
      <w:lvlJc w:val="left"/>
      <w:pPr>
        <w:ind w:left="4320" w:hanging="360"/>
      </w:pPr>
      <w:rPr>
        <w:rFonts w:ascii="Garamond" w:cs="Garamond" w:eastAsia="Garamond" w:hAnsi="Garamond"/>
      </w:rPr>
    </w:lvl>
    <w:lvl w:ilvl="6">
      <w:start w:val="1"/>
      <w:numFmt w:val="bullet"/>
      <w:lvlText w:val="◦"/>
      <w:lvlJc w:val="left"/>
      <w:pPr>
        <w:ind w:left="5040" w:hanging="360"/>
      </w:pPr>
      <w:rPr>
        <w:rFonts w:ascii="Garamond" w:cs="Garamond" w:eastAsia="Garamond" w:hAnsi="Garamond"/>
      </w:rPr>
    </w:lvl>
    <w:lvl w:ilvl="7">
      <w:start w:val="1"/>
      <w:numFmt w:val="bullet"/>
      <w:lvlText w:val="◦"/>
      <w:lvlJc w:val="left"/>
      <w:pPr>
        <w:ind w:left="5760" w:hanging="360"/>
      </w:pPr>
      <w:rPr>
        <w:rFonts w:ascii="Garamond" w:cs="Garamond" w:eastAsia="Garamond" w:hAnsi="Garamond"/>
      </w:rPr>
    </w:lvl>
    <w:lvl w:ilvl="8">
      <w:start w:val="1"/>
      <w:numFmt w:val="bullet"/>
      <w:lvlText w:val="◦"/>
      <w:lvlJc w:val="left"/>
      <w:pPr>
        <w:ind w:left="6480" w:hanging="360"/>
      </w:pPr>
      <w:rPr>
        <w:rFonts w:ascii="Garamond" w:cs="Garamond" w:eastAsia="Garamond" w:hAnsi="Garamond"/>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240" w:before="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2"/>
      <w:szCs w:val="32"/>
    </w:rPr>
  </w:style>
  <w:style w:type="paragraph" w:styleId="Heading2">
    <w:name w:val="heading 2"/>
    <w:basedOn w:val="Normal"/>
    <w:next w:val="Normal"/>
    <w:pPr>
      <w:keepNext w:val="1"/>
      <w:keepLines w:val="1"/>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ntimeter.com/app"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7.png"/><Relationship Id="rId4" Type="http://schemas.openxmlformats.org/officeDocument/2006/relationships/image" Target="media/image4.png"/><Relationship Id="rId5"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